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6BA" w:rsidRPr="003A0EC1" w:rsidRDefault="007726BA" w:rsidP="00255ADD">
      <w:pPr>
        <w:spacing w:after="100" w:afterAutospacing="1" w:line="30" w:lineRule="atLeast"/>
        <w:jc w:val="both"/>
        <w:rPr>
          <w:b/>
          <w:bCs/>
        </w:rPr>
      </w:pPr>
    </w:p>
    <w:p w:rsidR="002A090B" w:rsidRDefault="00D60D3E" w:rsidP="00E05AD6">
      <w:pPr>
        <w:spacing w:line="30" w:lineRule="atLeast"/>
        <w:jc w:val="center"/>
        <w:rPr>
          <w:rFonts w:eastAsia="Calibri"/>
          <w:b/>
          <w:bCs/>
        </w:rPr>
      </w:pPr>
      <w:r w:rsidRPr="003A0EC1">
        <w:rPr>
          <w:b/>
        </w:rPr>
        <w:t xml:space="preserve">THỂ LỆ CHƯƠNG TRÌNH ƯU ĐÃI </w:t>
      </w:r>
      <w:r w:rsidR="00B36FAD">
        <w:rPr>
          <w:rFonts w:eastAsia="Calibri"/>
          <w:b/>
          <w:bCs/>
        </w:rPr>
        <w:t xml:space="preserve">HOÀN PHÍ GIAO DỊCH NGOẠI TỆ </w:t>
      </w:r>
    </w:p>
    <w:p w:rsidR="00D60D3E" w:rsidRPr="00B36FAD" w:rsidRDefault="00B36FAD" w:rsidP="00E05AD6">
      <w:pPr>
        <w:spacing w:line="30" w:lineRule="atLeast"/>
        <w:jc w:val="center"/>
        <w:rPr>
          <w:b/>
        </w:rPr>
      </w:pPr>
      <w:r>
        <w:rPr>
          <w:rFonts w:eastAsia="Calibri"/>
          <w:b/>
          <w:bCs/>
        </w:rPr>
        <w:t xml:space="preserve">CHO CHỦ THẺ TÍN DỤNG QUỐC TẾ MSB </w:t>
      </w:r>
      <w:r w:rsidR="00414EF2">
        <w:rPr>
          <w:rFonts w:eastAsia="Calibri"/>
          <w:b/>
          <w:bCs/>
        </w:rPr>
        <w:t>LÀ KHÁCH HÀNG M-First</w:t>
      </w:r>
    </w:p>
    <w:p w:rsidR="00D60D3E" w:rsidRPr="003A0EC1" w:rsidRDefault="00D60D3E" w:rsidP="00255ADD">
      <w:pPr>
        <w:spacing w:line="30" w:lineRule="atLeast"/>
        <w:jc w:val="both"/>
        <w:rPr>
          <w:b/>
          <w:bCs/>
        </w:rPr>
      </w:pPr>
    </w:p>
    <w:p w:rsidR="00B64134" w:rsidRPr="003A0EC1" w:rsidRDefault="00B64134" w:rsidP="00255ADD">
      <w:pPr>
        <w:pStyle w:val="ListParagraph"/>
        <w:numPr>
          <w:ilvl w:val="0"/>
          <w:numId w:val="41"/>
        </w:numPr>
        <w:tabs>
          <w:tab w:val="left" w:pos="360"/>
        </w:tabs>
        <w:spacing w:after="120" w:line="30" w:lineRule="atLeast"/>
        <w:ind w:left="0" w:firstLine="0"/>
        <w:jc w:val="both"/>
        <w:rPr>
          <w:b/>
        </w:rPr>
      </w:pPr>
      <w:r w:rsidRPr="003A0EC1">
        <w:rPr>
          <w:b/>
          <w:bCs/>
        </w:rPr>
        <w:t>Tên</w:t>
      </w:r>
      <w:r w:rsidRPr="003A0EC1">
        <w:rPr>
          <w:b/>
          <w:lang w:val="vi-VN"/>
        </w:rPr>
        <w:t xml:space="preserve"> Chương trình khuyến mại</w:t>
      </w:r>
      <w:r w:rsidR="00B03360">
        <w:rPr>
          <w:b/>
        </w:rPr>
        <w:t xml:space="preserve"> (</w:t>
      </w:r>
      <w:r w:rsidR="00906184">
        <w:rPr>
          <w:b/>
        </w:rPr>
        <w:t>“</w:t>
      </w:r>
      <w:r w:rsidR="00B03360">
        <w:rPr>
          <w:b/>
        </w:rPr>
        <w:t>CTKM</w:t>
      </w:r>
      <w:r w:rsidR="00906184">
        <w:rPr>
          <w:b/>
        </w:rPr>
        <w:t>”, “Chương trình”</w:t>
      </w:r>
      <w:r w:rsidR="00B03360">
        <w:rPr>
          <w:b/>
        </w:rPr>
        <w:t>)</w:t>
      </w:r>
      <w:r w:rsidRPr="003A0EC1">
        <w:rPr>
          <w:b/>
          <w:lang w:val="vi-VN"/>
        </w:rPr>
        <w:t>:</w:t>
      </w:r>
      <w:r w:rsidRPr="003A0EC1">
        <w:t xml:space="preserve"> Chương trình ưu đãi </w:t>
      </w:r>
      <w:r w:rsidR="00B36FAD">
        <w:t xml:space="preserve">hoàn </w:t>
      </w:r>
      <w:r w:rsidR="00C455E1">
        <w:t>P</w:t>
      </w:r>
      <w:r w:rsidR="00B36FAD">
        <w:t xml:space="preserve">hí giao dịch ngoại tệ </w:t>
      </w:r>
      <w:r w:rsidRPr="003A0EC1">
        <w:t>dành cho Chủ thẻ tín dụng quốc tế MSB</w:t>
      </w:r>
      <w:r w:rsidR="00B36FAD">
        <w:t xml:space="preserve"> quy định trong Chương trình.</w:t>
      </w:r>
    </w:p>
    <w:p w:rsidR="00D60D3E" w:rsidRPr="00267885" w:rsidRDefault="00D60D3E" w:rsidP="001B70FA">
      <w:pPr>
        <w:pStyle w:val="ListParagraph"/>
        <w:numPr>
          <w:ilvl w:val="0"/>
          <w:numId w:val="41"/>
        </w:numPr>
        <w:tabs>
          <w:tab w:val="left" w:pos="360"/>
        </w:tabs>
        <w:spacing w:after="120" w:line="30" w:lineRule="atLeast"/>
        <w:ind w:left="0" w:firstLine="0"/>
        <w:jc w:val="both"/>
        <w:rPr>
          <w:b/>
          <w:bCs/>
        </w:rPr>
      </w:pPr>
      <w:r w:rsidRPr="00267885">
        <w:rPr>
          <w:b/>
          <w:bCs/>
        </w:rPr>
        <w:t xml:space="preserve">Thời gian áp dụng: </w:t>
      </w:r>
      <w:r w:rsidR="00267885" w:rsidRPr="00267885">
        <w:rPr>
          <w:bCs/>
        </w:rPr>
        <w:t>Áp dụng đối với các giao dịch</w:t>
      </w:r>
      <w:r w:rsidR="00906184">
        <w:rPr>
          <w:bCs/>
        </w:rPr>
        <w:t xml:space="preserve"> thực hiện</w:t>
      </w:r>
      <w:r w:rsidR="00414EF2">
        <w:rPr>
          <w:bCs/>
        </w:rPr>
        <w:t xml:space="preserve"> từ ngày 2</w:t>
      </w:r>
      <w:r w:rsidR="00835CA2">
        <w:rPr>
          <w:bCs/>
        </w:rPr>
        <w:t>7</w:t>
      </w:r>
      <w:r w:rsidR="00267885" w:rsidRPr="00267885">
        <w:rPr>
          <w:bCs/>
        </w:rPr>
        <w:t>/0</w:t>
      </w:r>
      <w:r w:rsidR="00414EF2">
        <w:rPr>
          <w:bCs/>
        </w:rPr>
        <w:t>8</w:t>
      </w:r>
      <w:r w:rsidR="00267885" w:rsidRPr="00267885">
        <w:rPr>
          <w:bCs/>
        </w:rPr>
        <w:t>/2022 đến 3</w:t>
      </w:r>
      <w:r w:rsidR="00414EF2">
        <w:rPr>
          <w:bCs/>
        </w:rPr>
        <w:t>1</w:t>
      </w:r>
      <w:r w:rsidR="00267885" w:rsidRPr="00267885">
        <w:rPr>
          <w:bCs/>
        </w:rPr>
        <w:t>/</w:t>
      </w:r>
      <w:r w:rsidR="00414EF2">
        <w:rPr>
          <w:bCs/>
        </w:rPr>
        <w:t>10</w:t>
      </w:r>
      <w:r w:rsidR="00267885" w:rsidRPr="00267885">
        <w:rPr>
          <w:bCs/>
        </w:rPr>
        <w:t>/2022 hoặc đến thời điểm hết ngân sách khuyến mại của Chương trình (tùy theo điều kiện nào đến trước và không cần thông báo trước)</w:t>
      </w:r>
      <w:r w:rsidR="00267885" w:rsidRPr="00267885">
        <w:rPr>
          <w:rFonts w:eastAsia="Arial Unicode MS"/>
        </w:rPr>
        <w:t xml:space="preserve">. </w:t>
      </w:r>
      <w:r w:rsidR="00267885" w:rsidRPr="00267885">
        <w:rPr>
          <w:bCs/>
        </w:rPr>
        <w:t>Tính theo ngày ghi nhận thời gian giao dịch thực hiện tại hệ thống của MSB.</w:t>
      </w:r>
    </w:p>
    <w:p w:rsidR="0000391C" w:rsidRPr="0000391C" w:rsidRDefault="00D60D3E" w:rsidP="00AC2F49">
      <w:pPr>
        <w:pStyle w:val="ListParagraph"/>
        <w:numPr>
          <w:ilvl w:val="0"/>
          <w:numId w:val="41"/>
        </w:numPr>
        <w:tabs>
          <w:tab w:val="left" w:pos="360"/>
        </w:tabs>
        <w:spacing w:after="120" w:line="30" w:lineRule="atLeast"/>
        <w:ind w:left="0" w:firstLine="0"/>
        <w:jc w:val="both"/>
        <w:rPr>
          <w:bCs/>
        </w:rPr>
      </w:pPr>
      <w:r w:rsidRPr="0000391C">
        <w:rPr>
          <w:b/>
          <w:bCs/>
        </w:rPr>
        <w:t>Đối</w:t>
      </w:r>
      <w:r w:rsidRPr="003A0EC1">
        <w:rPr>
          <w:b/>
          <w:bCs/>
        </w:rPr>
        <w:t xml:space="preserve"> tượng</w:t>
      </w:r>
      <w:r w:rsidR="00B03360">
        <w:rPr>
          <w:b/>
          <w:bCs/>
        </w:rPr>
        <w:t xml:space="preserve"> được</w:t>
      </w:r>
      <w:r w:rsidRPr="003A0EC1">
        <w:rPr>
          <w:b/>
          <w:bCs/>
        </w:rPr>
        <w:t xml:space="preserve"> áp dụng: </w:t>
      </w:r>
    </w:p>
    <w:p w:rsidR="00481671" w:rsidRPr="00B36FAD" w:rsidRDefault="00AC2F49" w:rsidP="00711B92">
      <w:pPr>
        <w:pStyle w:val="ListParagraph"/>
        <w:numPr>
          <w:ilvl w:val="0"/>
          <w:numId w:val="19"/>
        </w:numPr>
        <w:spacing w:after="120" w:line="30" w:lineRule="atLeast"/>
        <w:ind w:left="426"/>
        <w:jc w:val="both"/>
      </w:pPr>
      <w:r w:rsidRPr="00F10903">
        <w:rPr>
          <w:bCs/>
        </w:rPr>
        <w:t>Tất</w:t>
      </w:r>
      <w:r w:rsidRPr="00B7706A">
        <w:t xml:space="preserve"> cả </w:t>
      </w:r>
      <w:r w:rsidR="00DD73BF">
        <w:rPr>
          <w:bCs/>
        </w:rPr>
        <w:t xml:space="preserve">chủ </w:t>
      </w:r>
      <w:r w:rsidR="00414EF2">
        <w:rPr>
          <w:bCs/>
        </w:rPr>
        <w:t>Thẻ tín dụng quốc tế MSB</w:t>
      </w:r>
      <w:r w:rsidRPr="00F10903">
        <w:rPr>
          <w:bCs/>
        </w:rPr>
        <w:t xml:space="preserve"> </w:t>
      </w:r>
      <w:r w:rsidR="00414EF2">
        <w:t>được định danh là</w:t>
      </w:r>
      <w:r w:rsidRPr="00B7706A">
        <w:t xml:space="preserve"> </w:t>
      </w:r>
      <w:r>
        <w:t>khách hàng</w:t>
      </w:r>
      <w:r w:rsidRPr="00B7706A">
        <w:t xml:space="preserve"> M</w:t>
      </w:r>
      <w:r w:rsidR="00E37B73">
        <w:t>-</w:t>
      </w:r>
      <w:r w:rsidR="001A3B66">
        <w:t>F</w:t>
      </w:r>
      <w:r w:rsidRPr="00B7706A">
        <w:t>i</w:t>
      </w:r>
      <w:r w:rsidR="001A3B66">
        <w:t>r</w:t>
      </w:r>
      <w:r w:rsidRPr="00B7706A">
        <w:t xml:space="preserve">st (Khách hàng ưu tiên của MSB) có hiệu lực tại thời điểm </w:t>
      </w:r>
      <w:r w:rsidR="00414EF2">
        <w:t>triển khai chương trình</w:t>
      </w:r>
      <w:r w:rsidRPr="00F10903">
        <w:rPr>
          <w:bCs/>
        </w:rPr>
        <w:t>,</w:t>
      </w:r>
      <w:r w:rsidR="00414EF2">
        <w:rPr>
          <w:bCs/>
        </w:rPr>
        <w:t xml:space="preserve"> và</w:t>
      </w:r>
      <w:r w:rsidRPr="00F10903">
        <w:rPr>
          <w:bCs/>
        </w:rPr>
        <w:t xml:space="preserve"> </w:t>
      </w:r>
      <w:r w:rsidR="000B0F55">
        <w:rPr>
          <w:bCs/>
        </w:rPr>
        <w:t>sở hữu</w:t>
      </w:r>
      <w:r w:rsidRPr="00F10903">
        <w:rPr>
          <w:bCs/>
        </w:rPr>
        <w:t xml:space="preserve"> thẻ </w:t>
      </w:r>
      <w:r w:rsidR="00F10903">
        <w:rPr>
          <w:bCs/>
        </w:rPr>
        <w:t xml:space="preserve">tín dụng </w:t>
      </w:r>
      <w:r w:rsidR="00770551" w:rsidRPr="00F10903">
        <w:rPr>
          <w:bCs/>
        </w:rPr>
        <w:t xml:space="preserve">do MSB phát hành </w:t>
      </w:r>
      <w:r w:rsidR="00E37B73">
        <w:rPr>
          <w:bCs/>
        </w:rPr>
        <w:t xml:space="preserve">có 06 đầu BIN là </w:t>
      </w:r>
      <w:r w:rsidR="00E37B73" w:rsidRPr="00F10903">
        <w:rPr>
          <w:bCs/>
        </w:rPr>
        <w:t>532451</w:t>
      </w:r>
      <w:r w:rsidR="00E37B73" w:rsidRPr="00F10903">
        <w:rPr>
          <w:color w:val="000000"/>
        </w:rPr>
        <w:t xml:space="preserve">; 516294; </w:t>
      </w:r>
      <w:r w:rsidR="00E37B73" w:rsidRPr="00F10903">
        <w:rPr>
          <w:bCs/>
        </w:rPr>
        <w:t>430389; 412189; 402215</w:t>
      </w:r>
      <w:r w:rsidR="00E37B73">
        <w:rPr>
          <w:bCs/>
        </w:rPr>
        <w:t xml:space="preserve"> </w:t>
      </w:r>
      <w:r w:rsidR="001A3B66">
        <w:rPr>
          <w:bCs/>
        </w:rPr>
        <w:t xml:space="preserve">(TTD MSB) </w:t>
      </w:r>
      <w:r w:rsidR="00F10903" w:rsidRPr="00F10903">
        <w:rPr>
          <w:bCs/>
        </w:rPr>
        <w:t>và thỏa mãn điều kiện của CTKM</w:t>
      </w:r>
      <w:r w:rsidR="00E37B73">
        <w:rPr>
          <w:bCs/>
        </w:rPr>
        <w:t xml:space="preserve"> (Sau đây gọi là </w:t>
      </w:r>
      <w:r w:rsidR="001A3B66">
        <w:rPr>
          <w:bCs/>
        </w:rPr>
        <w:t>Khách hàng</w:t>
      </w:r>
      <w:r w:rsidR="00E37B73">
        <w:rPr>
          <w:bCs/>
        </w:rPr>
        <w:t>).</w:t>
      </w:r>
    </w:p>
    <w:p w:rsidR="00D60D3E" w:rsidRPr="003A0EC1" w:rsidRDefault="00B64134" w:rsidP="00255ADD">
      <w:pPr>
        <w:pStyle w:val="ListParagraph"/>
        <w:numPr>
          <w:ilvl w:val="0"/>
          <w:numId w:val="41"/>
        </w:numPr>
        <w:tabs>
          <w:tab w:val="left" w:pos="360"/>
        </w:tabs>
        <w:spacing w:after="120" w:line="30" w:lineRule="atLeast"/>
        <w:ind w:left="0" w:firstLine="0"/>
        <w:jc w:val="both"/>
        <w:rPr>
          <w:b/>
          <w:bCs/>
        </w:rPr>
      </w:pPr>
      <w:r w:rsidRPr="003A0EC1">
        <w:rPr>
          <w:b/>
          <w:bCs/>
        </w:rPr>
        <w:t xml:space="preserve">Nội dung </w:t>
      </w:r>
      <w:r w:rsidR="00B03360">
        <w:rPr>
          <w:b/>
          <w:bCs/>
        </w:rPr>
        <w:t>CTKM</w:t>
      </w:r>
      <w:r w:rsidR="00D60D3E" w:rsidRPr="003A0EC1">
        <w:rPr>
          <w:b/>
          <w:bCs/>
        </w:rPr>
        <w:t>:</w:t>
      </w:r>
    </w:p>
    <w:p w:rsidR="00AC2F49" w:rsidRPr="00AC2F49" w:rsidRDefault="00AC2F49" w:rsidP="00AC2F49">
      <w:pPr>
        <w:pStyle w:val="ListParagraph"/>
        <w:numPr>
          <w:ilvl w:val="0"/>
          <w:numId w:val="19"/>
        </w:numPr>
        <w:spacing w:after="120" w:line="30" w:lineRule="atLeast"/>
        <w:ind w:left="426"/>
        <w:jc w:val="both"/>
        <w:rPr>
          <w:color w:val="000000"/>
        </w:rPr>
      </w:pPr>
      <w:r>
        <w:t>Hoàn tiền 50% Phí giao dịch ngoại tệ cho Khách hàng khi chi tiêu giao dịch ngoại tệ bằng TTD MSB</w:t>
      </w:r>
      <w:r w:rsidR="00C455E1">
        <w:t xml:space="preserve"> (Không</w:t>
      </w:r>
      <w:r w:rsidR="00414EF2">
        <w:t xml:space="preserve"> tính</w:t>
      </w:r>
      <w:r w:rsidR="00C455E1">
        <w:t xml:space="preserve"> </w:t>
      </w:r>
      <w:r w:rsidR="00414EF2">
        <w:t xml:space="preserve">hoàn </w:t>
      </w:r>
      <w:r w:rsidR="00C455E1">
        <w:t>phần thuế VAT)</w:t>
      </w:r>
      <w:r>
        <w:t xml:space="preserve">. </w:t>
      </w:r>
    </w:p>
    <w:p w:rsidR="0085373D" w:rsidRDefault="00414EF2" w:rsidP="0085373D">
      <w:pPr>
        <w:pStyle w:val="ListParagraph"/>
        <w:numPr>
          <w:ilvl w:val="0"/>
          <w:numId w:val="19"/>
        </w:numPr>
        <w:spacing w:after="120" w:line="30" w:lineRule="atLeast"/>
        <w:ind w:left="426"/>
        <w:jc w:val="both"/>
      </w:pPr>
      <w:r>
        <w:t xml:space="preserve">Quy định tổng doanh số chi tiêu </w:t>
      </w:r>
      <w:r w:rsidR="0085373D">
        <w:t xml:space="preserve">ngoại tệ bằng các TTD MSB cùng CIF khách hàng có giá trị quy đổi VNĐ trong thời gian diễn ra chương trình được xét thưởng như sau (Gọi là Tổng chi tiêu): </w:t>
      </w:r>
    </w:p>
    <w:p w:rsidR="0085373D" w:rsidRDefault="0085373D" w:rsidP="0085373D">
      <w:pPr>
        <w:pStyle w:val="ListParagraph"/>
        <w:spacing w:after="120" w:line="30" w:lineRule="atLeast"/>
        <w:ind w:left="426"/>
        <w:jc w:val="both"/>
      </w:pPr>
      <w:r>
        <w:t>+ T</w:t>
      </w:r>
      <w:r w:rsidR="00414EF2">
        <w:t>ừ 50</w:t>
      </w:r>
      <w:r>
        <w:t>.000.000 đồng (năm mươi triệu đồng)</w:t>
      </w:r>
      <w:r w:rsidR="00414EF2">
        <w:t xml:space="preserve"> </w:t>
      </w:r>
      <w:r>
        <w:t>đến dưới</w:t>
      </w:r>
      <w:r w:rsidR="00414EF2">
        <w:t xml:space="preserve"> </w:t>
      </w:r>
      <w:r>
        <w:t>100.000.000 đồng (một trăm triệu đồng)</w:t>
      </w:r>
      <w:r w:rsidR="00414EF2">
        <w:t xml:space="preserve"> </w:t>
      </w:r>
      <w:r>
        <w:t xml:space="preserve">được </w:t>
      </w:r>
      <w:r w:rsidR="00414EF2">
        <w:t xml:space="preserve">hoàn </w:t>
      </w:r>
      <w:r>
        <w:t>tối đa</w:t>
      </w:r>
      <w:r w:rsidR="00414EF2">
        <w:t xml:space="preserve"> 1</w:t>
      </w:r>
      <w:r>
        <w:t>.000.000 đồng (Một triệu đồng)/</w:t>
      </w:r>
      <w:r w:rsidRPr="0085373D">
        <w:t xml:space="preserve"> </w:t>
      </w:r>
      <w:r>
        <w:t xml:space="preserve">CIF khách hàng; </w:t>
      </w:r>
    </w:p>
    <w:p w:rsidR="00414EF2" w:rsidRDefault="0085373D" w:rsidP="0085373D">
      <w:pPr>
        <w:pStyle w:val="ListParagraph"/>
        <w:spacing w:after="120" w:line="30" w:lineRule="atLeast"/>
        <w:ind w:left="426"/>
        <w:jc w:val="both"/>
      </w:pPr>
      <w:r>
        <w:t>+ Từ 100.000.000 đồng (Một trăm triệu đồng) trở lên được hoàn tối đa 2.000.000 đồng (Hai triệu đồng)</w:t>
      </w:r>
      <w:r w:rsidRPr="0085373D">
        <w:t xml:space="preserve"> </w:t>
      </w:r>
      <w:r>
        <w:t>/</w:t>
      </w:r>
      <w:r w:rsidRPr="0085373D">
        <w:t xml:space="preserve"> </w:t>
      </w:r>
      <w:r>
        <w:t>CIF khách hàng;</w:t>
      </w:r>
    </w:p>
    <w:p w:rsidR="00AC2F49" w:rsidRPr="00B03360" w:rsidRDefault="008A5A2C" w:rsidP="00AC2F49">
      <w:pPr>
        <w:pStyle w:val="ListParagraph"/>
        <w:numPr>
          <w:ilvl w:val="0"/>
          <w:numId w:val="19"/>
        </w:numPr>
        <w:spacing w:after="120" w:line="30" w:lineRule="atLeast"/>
        <w:ind w:left="426"/>
        <w:jc w:val="both"/>
        <w:rPr>
          <w:color w:val="000000"/>
        </w:rPr>
      </w:pPr>
      <w:r>
        <w:t>Ư</w:t>
      </w:r>
      <w:r w:rsidRPr="00CC54DE">
        <w:rPr>
          <w:color w:val="000000"/>
        </w:rPr>
        <w:t xml:space="preserve">u tiên </w:t>
      </w:r>
      <w:r>
        <w:rPr>
          <w:color w:val="000000"/>
        </w:rPr>
        <w:t>xét thưởng cho</w:t>
      </w:r>
      <w:r w:rsidR="0085373D">
        <w:rPr>
          <w:color w:val="000000"/>
        </w:rPr>
        <w:t xml:space="preserve"> giao dịch của</w:t>
      </w:r>
      <w:r>
        <w:rPr>
          <w:color w:val="000000"/>
        </w:rPr>
        <w:t xml:space="preserve"> K</w:t>
      </w:r>
      <w:r w:rsidRPr="00CC54DE">
        <w:rPr>
          <w:color w:val="000000"/>
        </w:rPr>
        <w:t>hách hàng thực hiện hợp lệ trước</w:t>
      </w:r>
      <w:r w:rsidR="0085373D">
        <w:rPr>
          <w:color w:val="000000"/>
        </w:rPr>
        <w:t xml:space="preserve"> được xét trước</w:t>
      </w:r>
      <w:r>
        <w:rPr>
          <w:color w:val="000000"/>
        </w:rPr>
        <w:t>.</w:t>
      </w:r>
    </w:p>
    <w:p w:rsidR="0085373D" w:rsidRPr="00267885" w:rsidRDefault="0085373D" w:rsidP="0085373D">
      <w:pPr>
        <w:pStyle w:val="ListParagraph"/>
        <w:numPr>
          <w:ilvl w:val="0"/>
          <w:numId w:val="19"/>
        </w:numPr>
        <w:spacing w:after="120" w:line="30" w:lineRule="atLeast"/>
        <w:ind w:left="426"/>
        <w:jc w:val="both"/>
        <w:rPr>
          <w:b/>
          <w:bCs/>
        </w:rPr>
      </w:pPr>
      <w:r>
        <w:rPr>
          <w:bCs/>
        </w:rPr>
        <w:t xml:space="preserve">Thời gian áp dụng Chương trình: </w:t>
      </w:r>
      <w:r w:rsidRPr="00267885">
        <w:rPr>
          <w:bCs/>
        </w:rPr>
        <w:t>Áp dụng đối với các giao dịch</w:t>
      </w:r>
      <w:r w:rsidR="00835CA2">
        <w:rPr>
          <w:bCs/>
        </w:rPr>
        <w:t xml:space="preserve"> thực hiện từ ngày 27</w:t>
      </w:r>
      <w:bookmarkStart w:id="0" w:name="_GoBack"/>
      <w:bookmarkEnd w:id="0"/>
      <w:r w:rsidRPr="00267885">
        <w:rPr>
          <w:bCs/>
        </w:rPr>
        <w:t>/0</w:t>
      </w:r>
      <w:r>
        <w:rPr>
          <w:bCs/>
        </w:rPr>
        <w:t>8</w:t>
      </w:r>
      <w:r w:rsidRPr="00267885">
        <w:rPr>
          <w:bCs/>
        </w:rPr>
        <w:t>/2022 đến 3</w:t>
      </w:r>
      <w:r>
        <w:rPr>
          <w:bCs/>
        </w:rPr>
        <w:t>1</w:t>
      </w:r>
      <w:r w:rsidRPr="00267885">
        <w:rPr>
          <w:bCs/>
        </w:rPr>
        <w:t>/</w:t>
      </w:r>
      <w:r>
        <w:rPr>
          <w:bCs/>
        </w:rPr>
        <w:t>10</w:t>
      </w:r>
      <w:r w:rsidRPr="00267885">
        <w:rPr>
          <w:bCs/>
        </w:rPr>
        <w:t>/2022 hoặc đến thời điểm hết ngân sách khuyến mại của Chương trình (tùy theo điều kiện nào đến trước và không cần thông báo trước)</w:t>
      </w:r>
      <w:r w:rsidRPr="00267885">
        <w:rPr>
          <w:rFonts w:eastAsia="Arial Unicode MS"/>
        </w:rPr>
        <w:t xml:space="preserve">. </w:t>
      </w:r>
      <w:r w:rsidRPr="00267885">
        <w:rPr>
          <w:bCs/>
        </w:rPr>
        <w:t>Tính theo ngày ghi nhận thời gian giao dịch thực hiện tại hệ thống của MSB.</w:t>
      </w:r>
    </w:p>
    <w:p w:rsidR="00B03360" w:rsidRPr="002629D2" w:rsidRDefault="002629D2" w:rsidP="002A3017">
      <w:pPr>
        <w:pStyle w:val="ListParagraph"/>
        <w:numPr>
          <w:ilvl w:val="0"/>
          <w:numId w:val="19"/>
        </w:numPr>
        <w:spacing w:after="120" w:line="30" w:lineRule="atLeast"/>
        <w:ind w:left="426"/>
        <w:jc w:val="both"/>
        <w:rPr>
          <w:color w:val="000000"/>
        </w:rPr>
      </w:pPr>
      <w:r>
        <w:t>Giao dịch chi tiêu ngoại tệ được quy định là các giao dịch</w:t>
      </w:r>
      <w:r w:rsidR="005B2DD2">
        <w:t xml:space="preserve"> </w:t>
      </w:r>
      <w:r w:rsidR="00F57548">
        <w:t xml:space="preserve">chi tiêu để thực hiện mua sắm hàng hóa, dịch vụ, </w:t>
      </w:r>
      <w:r w:rsidR="005B2DD2">
        <w:t>thanh toán online và offline</w:t>
      </w:r>
      <w:r>
        <w:t xml:space="preserve"> tại thời điểm </w:t>
      </w:r>
      <w:r w:rsidR="005B2DD2">
        <w:t>thanh toán thẻ có</w:t>
      </w:r>
      <w:r>
        <w:t xml:space="preserve"> tiền gốc là ngoại tệ (không phải VNĐ). </w:t>
      </w:r>
      <w:r w:rsidR="00F57548">
        <w:t>Không tính giao dịch rút tiền</w:t>
      </w:r>
      <w:r w:rsidR="0085373D">
        <w:t xml:space="preserve"> mặt</w:t>
      </w:r>
      <w:r w:rsidR="00F57548">
        <w:t xml:space="preserve">. </w:t>
      </w:r>
    </w:p>
    <w:p w:rsidR="00AD605B" w:rsidRPr="003A0EC1" w:rsidRDefault="00AD605B" w:rsidP="00255ADD">
      <w:pPr>
        <w:pStyle w:val="ListParagraph"/>
        <w:numPr>
          <w:ilvl w:val="0"/>
          <w:numId w:val="19"/>
        </w:numPr>
        <w:spacing w:after="120" w:line="30" w:lineRule="atLeast"/>
        <w:ind w:left="426"/>
        <w:jc w:val="both"/>
      </w:pPr>
      <w:r w:rsidRPr="003A0EC1">
        <w:t xml:space="preserve">Loại thẻ áp dụng: </w:t>
      </w:r>
      <w:r w:rsidR="002629D2">
        <w:rPr>
          <w:bCs/>
        </w:rPr>
        <w:t>TTD MSB có</w:t>
      </w:r>
      <w:r w:rsidRPr="003A0EC1">
        <w:t xml:space="preserve"> </w:t>
      </w:r>
      <w:r w:rsidRPr="003A0EC1">
        <w:rPr>
          <w:bCs/>
        </w:rPr>
        <w:t>6 số đầu BIN là: 532451</w:t>
      </w:r>
      <w:r w:rsidRPr="003A0EC1">
        <w:rPr>
          <w:color w:val="000000"/>
        </w:rPr>
        <w:t xml:space="preserve">; 516294; </w:t>
      </w:r>
      <w:r w:rsidRPr="003A0EC1">
        <w:rPr>
          <w:bCs/>
        </w:rPr>
        <w:t>430389; 412189; 402215.</w:t>
      </w:r>
    </w:p>
    <w:p w:rsidR="00B64134" w:rsidRPr="003A0EC1" w:rsidRDefault="00B64134" w:rsidP="00255ADD">
      <w:pPr>
        <w:pStyle w:val="ListParagraph"/>
        <w:numPr>
          <w:ilvl w:val="0"/>
          <w:numId w:val="19"/>
        </w:numPr>
        <w:spacing w:after="120" w:line="30" w:lineRule="atLeast"/>
        <w:ind w:left="426"/>
        <w:jc w:val="both"/>
      </w:pPr>
      <w:r w:rsidRPr="003A0EC1">
        <w:t>Tỷ giá quy đổi VND do MSB quy định khi xuất dữ liệu giao dịch để thực hiện xét thưởng.</w:t>
      </w:r>
    </w:p>
    <w:p w:rsidR="00B64134" w:rsidRPr="003A0EC1" w:rsidRDefault="00B64134" w:rsidP="00174910">
      <w:pPr>
        <w:pStyle w:val="ListParagraph"/>
        <w:numPr>
          <w:ilvl w:val="0"/>
          <w:numId w:val="19"/>
        </w:numPr>
        <w:spacing w:after="120" w:line="30" w:lineRule="atLeast"/>
        <w:ind w:left="426"/>
        <w:jc w:val="both"/>
      </w:pPr>
      <w:r w:rsidRPr="003A0EC1">
        <w:t>Chương trình không áp dụng đối với các giao dịch hủy, giao dịch hoàn/trả hàng, giao dịch phát sinh do sự cố hệ thống, giao dịch có dấu hiệu gian lận, lợi dụng chương trình…</w:t>
      </w:r>
    </w:p>
    <w:p w:rsidR="00B64134" w:rsidRPr="003A0EC1" w:rsidRDefault="00B64134" w:rsidP="00255ADD">
      <w:pPr>
        <w:pStyle w:val="ListParagraph"/>
        <w:numPr>
          <w:ilvl w:val="0"/>
          <w:numId w:val="19"/>
        </w:numPr>
        <w:spacing w:after="120" w:line="30" w:lineRule="atLeast"/>
        <w:ind w:left="426"/>
        <w:jc w:val="both"/>
      </w:pPr>
      <w:r w:rsidRPr="003A0EC1">
        <w:rPr>
          <w:bCs/>
        </w:rPr>
        <w:t xml:space="preserve">Ngân sách chương trình: </w:t>
      </w:r>
      <w:r w:rsidR="00414EF2">
        <w:rPr>
          <w:bCs/>
        </w:rPr>
        <w:t>2</w:t>
      </w:r>
      <w:r w:rsidR="00AC2F49">
        <w:rPr>
          <w:bCs/>
        </w:rPr>
        <w:t>00</w:t>
      </w:r>
      <w:r w:rsidRPr="003A0EC1">
        <w:rPr>
          <w:bCs/>
        </w:rPr>
        <w:t xml:space="preserve">.000.000 đồng (Bằng chữ: </w:t>
      </w:r>
      <w:r w:rsidR="00414EF2">
        <w:rPr>
          <w:bCs/>
        </w:rPr>
        <w:t>Hai</w:t>
      </w:r>
      <w:r w:rsidR="00AC2F49">
        <w:rPr>
          <w:bCs/>
        </w:rPr>
        <w:t xml:space="preserve"> trăm</w:t>
      </w:r>
      <w:r w:rsidRPr="003A0EC1">
        <w:rPr>
          <w:bCs/>
        </w:rPr>
        <w:t xml:space="preserve"> triệu đồng chẵn) </w:t>
      </w:r>
    </w:p>
    <w:p w:rsidR="00CE4020" w:rsidRPr="00414EF2" w:rsidRDefault="00D60D3E" w:rsidP="00AF2DA1">
      <w:pPr>
        <w:pStyle w:val="ListParagraph"/>
        <w:numPr>
          <w:ilvl w:val="0"/>
          <w:numId w:val="41"/>
        </w:numPr>
        <w:tabs>
          <w:tab w:val="left" w:pos="360"/>
        </w:tabs>
        <w:spacing w:after="120" w:line="30" w:lineRule="atLeast"/>
        <w:ind w:left="90" w:firstLine="0"/>
        <w:jc w:val="both"/>
        <w:rPr>
          <w:lang w:val="vi-VN"/>
        </w:rPr>
      </w:pPr>
      <w:r w:rsidRPr="00414EF2">
        <w:rPr>
          <w:b/>
          <w:bCs/>
        </w:rPr>
        <w:t>Điều kiện và điều khoản</w:t>
      </w:r>
      <w:r w:rsidR="00CE4020" w:rsidRPr="00414EF2">
        <w:rPr>
          <w:b/>
          <w:bCs/>
        </w:rPr>
        <w:t xml:space="preserve"> chung</w:t>
      </w:r>
      <w:r w:rsidRPr="00414EF2">
        <w:rPr>
          <w:b/>
          <w:bCs/>
        </w:rPr>
        <w:t>:</w:t>
      </w:r>
      <w:r w:rsidR="00414EF2">
        <w:rPr>
          <w:b/>
          <w:bCs/>
        </w:rPr>
        <w:t xml:space="preserve"> </w:t>
      </w:r>
      <w:r w:rsidR="00CE4020" w:rsidRPr="00414EF2">
        <w:rPr>
          <w:lang w:val="vi-VN"/>
        </w:rPr>
        <w:t>Để được hưởng ưu đãi theo Chương trình, khách hàng cần phải đáp ứng tất cả các điều kiện dưới đây:</w:t>
      </w:r>
    </w:p>
    <w:p w:rsidR="00CE4020" w:rsidRPr="003A0EC1" w:rsidRDefault="00CE4020" w:rsidP="00255ADD">
      <w:pPr>
        <w:spacing w:line="30" w:lineRule="atLeast"/>
        <w:ind w:left="90"/>
        <w:jc w:val="both"/>
        <w:rPr>
          <w:b/>
          <w:color w:val="000000"/>
        </w:rPr>
      </w:pPr>
      <w:r w:rsidRPr="003A0EC1">
        <w:rPr>
          <w:b/>
          <w:bCs/>
        </w:rPr>
        <w:t xml:space="preserve">5.1. Khách hàng hợp lệ </w:t>
      </w:r>
    </w:p>
    <w:p w:rsidR="0087410D" w:rsidRPr="003A0EC1" w:rsidRDefault="0087410D" w:rsidP="0087410D">
      <w:pPr>
        <w:pStyle w:val="ListParagraph"/>
        <w:numPr>
          <w:ilvl w:val="0"/>
          <w:numId w:val="19"/>
        </w:numPr>
        <w:spacing w:after="120" w:line="30" w:lineRule="atLeast"/>
        <w:ind w:left="426"/>
        <w:jc w:val="both"/>
        <w:rPr>
          <w:color w:val="000000"/>
        </w:rPr>
      </w:pPr>
      <w:r>
        <w:t xml:space="preserve">Là </w:t>
      </w:r>
      <w:r w:rsidRPr="003A0EC1">
        <w:t>Khách hàng</w:t>
      </w:r>
      <w:r>
        <w:t xml:space="preserve"> theo quy định trong chương trình và là </w:t>
      </w:r>
      <w:r w:rsidRPr="003A0EC1">
        <w:rPr>
          <w:color w:val="000000"/>
        </w:rPr>
        <w:t xml:space="preserve">chủ </w:t>
      </w:r>
      <w:r>
        <w:rPr>
          <w:color w:val="000000"/>
        </w:rPr>
        <w:t>TTD</w:t>
      </w:r>
      <w:r w:rsidRPr="003A0EC1">
        <w:rPr>
          <w:color w:val="000000"/>
        </w:rPr>
        <w:t xml:space="preserve"> MSB do MSB phát hành có 6 số đầu của thẻ quy định chi tiết tại các Mục trong Thể lệ này.</w:t>
      </w:r>
    </w:p>
    <w:p w:rsidR="00CE4020" w:rsidRPr="003A0EC1" w:rsidRDefault="00CE4020" w:rsidP="00255ADD">
      <w:pPr>
        <w:pStyle w:val="ListParagraph"/>
        <w:numPr>
          <w:ilvl w:val="0"/>
          <w:numId w:val="19"/>
        </w:numPr>
        <w:spacing w:after="120" w:line="30" w:lineRule="atLeast"/>
        <w:ind w:left="426"/>
        <w:jc w:val="both"/>
        <w:rPr>
          <w:b/>
        </w:rPr>
      </w:pPr>
      <w:r w:rsidRPr="003A0EC1">
        <w:rPr>
          <w:color w:val="000000"/>
        </w:rPr>
        <w:t>Khách hàng có tài</w:t>
      </w:r>
      <w:r w:rsidRPr="003A0EC1">
        <w:t xml:space="preserve"> khoản thẻ phải ở trình trạng tốt và còn hiệu lực, không bị khóa/đóng/chờ đóng/hết hạn…tại </w:t>
      </w:r>
      <w:r w:rsidRPr="003A0EC1">
        <w:rPr>
          <w:bCs/>
        </w:rPr>
        <w:t>thời</w:t>
      </w:r>
      <w:r w:rsidRPr="003A0EC1">
        <w:t xml:space="preserve"> điểm MSB thực hiện ưu đãi. MSB có quyền từ chối thực hiện ưu đãi nếu tài khoản thẻ của Khách hàng vi phạm quy định trên.</w:t>
      </w:r>
    </w:p>
    <w:p w:rsidR="00CE4020" w:rsidRPr="003A0EC1" w:rsidRDefault="00CE4020" w:rsidP="00255ADD">
      <w:pPr>
        <w:spacing w:line="30" w:lineRule="atLeast"/>
        <w:ind w:left="90"/>
        <w:jc w:val="both"/>
        <w:rPr>
          <w:b/>
        </w:rPr>
      </w:pPr>
      <w:r w:rsidRPr="003A0EC1">
        <w:rPr>
          <w:b/>
        </w:rPr>
        <w:t>5.2. Giao dịch hợp lệ</w:t>
      </w:r>
    </w:p>
    <w:p w:rsidR="00CE4020" w:rsidRPr="003A0EC1" w:rsidRDefault="00CE4020" w:rsidP="00255ADD">
      <w:pPr>
        <w:pStyle w:val="ListParagraph"/>
        <w:numPr>
          <w:ilvl w:val="0"/>
          <w:numId w:val="19"/>
        </w:numPr>
        <w:spacing w:after="120" w:line="30" w:lineRule="atLeast"/>
        <w:ind w:left="426"/>
        <w:jc w:val="both"/>
      </w:pPr>
      <w:r w:rsidRPr="003A0EC1">
        <w:lastRenderedPageBreak/>
        <w:t xml:space="preserve">Là các giao dịch thanh toán thành công bằng </w:t>
      </w:r>
      <w:r w:rsidR="00F10903">
        <w:t>TTD MSB</w:t>
      </w:r>
      <w:r w:rsidR="00892010">
        <w:t xml:space="preserve"> </w:t>
      </w:r>
      <w:r w:rsidRPr="003A0EC1">
        <w:t xml:space="preserve">khi Chủ thẻ mua hàng hóa và thanh toán hóa đơn thẻ trong thời gian khuyến mại quy định trong các Mục của Thể lệ này. Chủ thẻ nào có giao dịch được xét đủ điều kiện của Chương trình trước sẽ được hưởng khuyến mại trước. </w:t>
      </w:r>
    </w:p>
    <w:p w:rsidR="00CE4020" w:rsidRPr="003A0EC1" w:rsidRDefault="00CE4020" w:rsidP="00255ADD">
      <w:pPr>
        <w:pStyle w:val="ListParagraph"/>
        <w:numPr>
          <w:ilvl w:val="0"/>
          <w:numId w:val="19"/>
        </w:numPr>
        <w:spacing w:after="120" w:line="30" w:lineRule="atLeast"/>
        <w:ind w:left="426"/>
        <w:jc w:val="both"/>
      </w:pPr>
      <w:r w:rsidRPr="003A0EC1">
        <w:t xml:space="preserve">Giao dịch phải thỏa mãn theo quy định của Chương trình và hạch toán về MSB thành công, giao dịch không liên quan đến điều tra về gian lận, giả mạo. Chương trình không áp dụng đối với các </w:t>
      </w:r>
      <w:r w:rsidR="007103C7">
        <w:t xml:space="preserve">rút tiền mặt, </w:t>
      </w:r>
      <w:r w:rsidRPr="003A0EC1">
        <w:t>giao dịch hủy, giao dịch hoàn/trả hàng, giao dịch phát sinh do sự cố hệ thống, giao dịch có dấu hiệu gian lận, lợi dụng chương trình…</w:t>
      </w:r>
    </w:p>
    <w:p w:rsidR="00CE4020" w:rsidRPr="003A0EC1" w:rsidRDefault="00CE4020" w:rsidP="00255ADD">
      <w:pPr>
        <w:pStyle w:val="ListParagraph"/>
        <w:numPr>
          <w:ilvl w:val="0"/>
          <w:numId w:val="19"/>
        </w:numPr>
        <w:spacing w:after="120" w:line="30" w:lineRule="atLeast"/>
        <w:ind w:left="426"/>
        <w:jc w:val="both"/>
      </w:pPr>
      <w:r w:rsidRPr="003A0EC1">
        <w:t xml:space="preserve">Ngày trong thời gian khuyến mại được tính từ </w:t>
      </w:r>
      <w:r w:rsidR="0006351F" w:rsidRPr="003A0EC1">
        <w:t>Giờ Việt Nam: GMT+7 và quy định là giờ ghi nhận vào hệ thống dữ liệu MSB tại thời điểm Khách hàng thực hiện giao dịch.</w:t>
      </w:r>
    </w:p>
    <w:p w:rsidR="00CE4020" w:rsidRPr="003A0EC1" w:rsidRDefault="00CE4020" w:rsidP="00255ADD">
      <w:pPr>
        <w:pStyle w:val="ListParagraph"/>
        <w:numPr>
          <w:ilvl w:val="0"/>
          <w:numId w:val="19"/>
        </w:numPr>
        <w:spacing w:after="120" w:line="30" w:lineRule="atLeast"/>
        <w:ind w:left="426"/>
        <w:jc w:val="both"/>
      </w:pPr>
      <w:r w:rsidRPr="003A0EC1">
        <w:t>Giao dịch hợp</w:t>
      </w:r>
      <w:r w:rsidRPr="003A0EC1">
        <w:rPr>
          <w:bCs/>
        </w:rPr>
        <w:t xml:space="preserve"> lệ phải được thực hiện trong thời gian khuyến mại của Chương trình và được cập nhật thành công</w:t>
      </w:r>
      <w:r w:rsidRPr="003A0EC1">
        <w:t xml:space="preserve"> vào hệ thống MSB muộn nhất lúc 9h00</w:t>
      </w:r>
      <w:r w:rsidR="0006351F" w:rsidRPr="003A0EC1">
        <w:t>AM</w:t>
      </w:r>
      <w:r w:rsidRPr="003A0EC1">
        <w:t xml:space="preserve"> của ngày thứ ba kể từ ngày thực hiện giao dịch.</w:t>
      </w:r>
    </w:p>
    <w:p w:rsidR="00CE4020" w:rsidRPr="003A0EC1" w:rsidRDefault="00CE4020" w:rsidP="00255ADD">
      <w:pPr>
        <w:pStyle w:val="ListParagraph"/>
        <w:numPr>
          <w:ilvl w:val="0"/>
          <w:numId w:val="42"/>
        </w:numPr>
        <w:spacing w:after="160" w:line="30" w:lineRule="atLeast"/>
        <w:ind w:left="341"/>
        <w:jc w:val="both"/>
        <w:rPr>
          <w:bCs/>
        </w:rPr>
      </w:pPr>
      <w:r w:rsidRPr="003A0EC1">
        <w:rPr>
          <w:color w:val="000000"/>
        </w:rPr>
        <w:t>Tỷ giá quy đổi VND do MSB quy định khi xuất dữ liệu giao dịch để thực hiện xét thưởng.</w:t>
      </w:r>
    </w:p>
    <w:p w:rsidR="0006351F" w:rsidRPr="003A0EC1" w:rsidRDefault="0006351F" w:rsidP="00255ADD">
      <w:pPr>
        <w:spacing w:line="30" w:lineRule="atLeast"/>
        <w:ind w:left="90"/>
        <w:jc w:val="both"/>
        <w:rPr>
          <w:b/>
        </w:rPr>
      </w:pPr>
      <w:r w:rsidRPr="003A0EC1">
        <w:rPr>
          <w:b/>
        </w:rPr>
        <w:t>5.3. Khách hàng đủ điều kiện nhận thưởng</w:t>
      </w:r>
    </w:p>
    <w:p w:rsidR="0006351F" w:rsidRPr="003A0EC1" w:rsidRDefault="0006351F" w:rsidP="00255ADD">
      <w:pPr>
        <w:pStyle w:val="ListParagraph"/>
        <w:numPr>
          <w:ilvl w:val="0"/>
          <w:numId w:val="19"/>
        </w:numPr>
        <w:spacing w:after="120" w:line="30" w:lineRule="atLeast"/>
        <w:ind w:left="426"/>
        <w:jc w:val="both"/>
      </w:pPr>
      <w:r w:rsidRPr="003A0EC1">
        <w:t>Là khách hàng hợp lệ có giao dịch hợp lệ và đủ điều kiện như được nêu trong các điều quy định của Thể lệ này.</w:t>
      </w:r>
    </w:p>
    <w:p w:rsidR="00D60D3E" w:rsidRPr="003A0EC1" w:rsidRDefault="00D60D3E" w:rsidP="00255ADD">
      <w:pPr>
        <w:pStyle w:val="ListParagraph"/>
        <w:numPr>
          <w:ilvl w:val="0"/>
          <w:numId w:val="41"/>
        </w:numPr>
        <w:tabs>
          <w:tab w:val="left" w:pos="360"/>
        </w:tabs>
        <w:spacing w:after="120" w:line="30" w:lineRule="atLeast"/>
        <w:ind w:left="0" w:firstLine="0"/>
        <w:jc w:val="both"/>
        <w:rPr>
          <w:b/>
          <w:bCs/>
        </w:rPr>
      </w:pPr>
      <w:r w:rsidRPr="003A0EC1">
        <w:rPr>
          <w:b/>
          <w:bCs/>
        </w:rPr>
        <w:t>Thời gian xét thưởng và chi trả thưởng:</w:t>
      </w:r>
    </w:p>
    <w:p w:rsidR="00AC2F49" w:rsidRPr="00AC2F49" w:rsidRDefault="00D60D3E" w:rsidP="00AC2F49">
      <w:pPr>
        <w:pStyle w:val="ListParagraph"/>
        <w:numPr>
          <w:ilvl w:val="0"/>
          <w:numId w:val="19"/>
        </w:numPr>
        <w:spacing w:after="120" w:line="30" w:lineRule="atLeast"/>
        <w:ind w:left="426"/>
        <w:jc w:val="both"/>
      </w:pPr>
      <w:r w:rsidRPr="003A0EC1">
        <w:t xml:space="preserve">Thời gian xét thưởng: </w:t>
      </w:r>
      <w:r w:rsidR="0006351F" w:rsidRPr="003A0EC1">
        <w:t>Trong vòng 30 ngày làm việc kể từ khi kết thúc chương trình</w:t>
      </w:r>
      <w:r w:rsidR="005B2DD2">
        <w:t>,</w:t>
      </w:r>
      <w:r w:rsidR="0006351F" w:rsidRPr="003A0EC1">
        <w:t xml:space="preserve"> MSB sẽ công bố danh sách </w:t>
      </w:r>
      <w:r w:rsidR="005B2DD2">
        <w:t>Khách hàng</w:t>
      </w:r>
      <w:r w:rsidR="0006351F" w:rsidRPr="003A0EC1">
        <w:t xml:space="preserve"> được hoàn tiền </w:t>
      </w:r>
      <w:r w:rsidR="00AC2F49" w:rsidRPr="00AC2F49">
        <w:t xml:space="preserve">trên website của MSB www.msb.com.vn </w:t>
      </w:r>
    </w:p>
    <w:p w:rsidR="0006351F" w:rsidRPr="003A0EC1" w:rsidRDefault="00D60D3E" w:rsidP="00FC4E36">
      <w:pPr>
        <w:pStyle w:val="ListParagraph"/>
        <w:numPr>
          <w:ilvl w:val="0"/>
          <w:numId w:val="19"/>
        </w:numPr>
        <w:spacing w:after="120" w:line="30" w:lineRule="atLeast"/>
        <w:ind w:left="426"/>
        <w:jc w:val="both"/>
      </w:pPr>
      <w:r w:rsidRPr="003A0EC1">
        <w:t xml:space="preserve">Thời gian chi trả ưu đãi: </w:t>
      </w:r>
      <w:r w:rsidR="0006351F" w:rsidRPr="003A0EC1">
        <w:t xml:space="preserve">MSB sẽ ghi Có số tiền được hoàn theo nội dung chương trình vào tài khoản Thẻ của </w:t>
      </w:r>
      <w:r w:rsidR="005B2DD2">
        <w:t>Khách hàng</w:t>
      </w:r>
      <w:r w:rsidR="0006351F" w:rsidRPr="003A0EC1">
        <w:t xml:space="preserve"> trong vòng 15 ngày làm việc tiếp theo kể từ ngày công bố danh sách khách hàng được hoàn tiền</w:t>
      </w:r>
      <w:r w:rsidRPr="003A0EC1">
        <w:t>.</w:t>
      </w:r>
    </w:p>
    <w:p w:rsidR="00D60D3E" w:rsidRPr="003A0EC1" w:rsidRDefault="00D60D3E" w:rsidP="00255ADD">
      <w:pPr>
        <w:pStyle w:val="ListParagraph"/>
        <w:numPr>
          <w:ilvl w:val="0"/>
          <w:numId w:val="41"/>
        </w:numPr>
        <w:tabs>
          <w:tab w:val="left" w:pos="360"/>
        </w:tabs>
        <w:spacing w:after="120" w:line="30" w:lineRule="atLeast"/>
        <w:ind w:left="0" w:firstLine="0"/>
        <w:jc w:val="both"/>
        <w:rPr>
          <w:b/>
          <w:bCs/>
        </w:rPr>
      </w:pPr>
      <w:r w:rsidRPr="003A0EC1">
        <w:rPr>
          <w:b/>
          <w:bCs/>
        </w:rPr>
        <w:t>Quy định chung:</w:t>
      </w:r>
    </w:p>
    <w:p w:rsidR="0006351F" w:rsidRPr="003A0EC1" w:rsidRDefault="0006351F" w:rsidP="00255ADD">
      <w:pPr>
        <w:pStyle w:val="ListParagraph"/>
        <w:spacing w:line="30" w:lineRule="atLeast"/>
        <w:ind w:left="180"/>
        <w:jc w:val="both"/>
        <w:rPr>
          <w:b/>
        </w:rPr>
      </w:pPr>
      <w:r w:rsidRPr="003A0EC1">
        <w:rPr>
          <w:b/>
        </w:rPr>
        <w:t>7.1. Trách nhiệm và quyền hạn của MSB</w:t>
      </w:r>
    </w:p>
    <w:p w:rsidR="0006351F" w:rsidRPr="003A0EC1" w:rsidRDefault="0006351F" w:rsidP="00255ADD">
      <w:pPr>
        <w:spacing w:line="30" w:lineRule="atLeast"/>
        <w:ind w:left="180"/>
        <w:jc w:val="both"/>
        <w:rPr>
          <w:b/>
        </w:rPr>
      </w:pPr>
      <w:r w:rsidRPr="003A0EC1">
        <w:rPr>
          <w:b/>
        </w:rPr>
        <w:t>7.1.1. Trách nhiệm của MSB:</w:t>
      </w:r>
    </w:p>
    <w:p w:rsidR="0006351F" w:rsidRPr="003A0EC1" w:rsidRDefault="0006351F" w:rsidP="00255ADD">
      <w:pPr>
        <w:pStyle w:val="ListParagraph"/>
        <w:numPr>
          <w:ilvl w:val="0"/>
          <w:numId w:val="40"/>
        </w:numPr>
        <w:spacing w:after="120" w:line="30" w:lineRule="atLeast"/>
        <w:jc w:val="both"/>
      </w:pPr>
      <w:r w:rsidRPr="003A0EC1">
        <w:t>Giải quyết khiếu nại của Chủ thẻ về việc nhận khuyến mại trong vòng 10 ngày lịch kể từ ngày MSB công bố danh sách Chủ thẻ được hoàn tiền trên website của MSB www.msb.com.vn</w:t>
      </w:r>
      <w:r w:rsidRPr="003A0EC1" w:rsidDel="00A44FA1">
        <w:t xml:space="preserve"> </w:t>
      </w:r>
    </w:p>
    <w:p w:rsidR="0006351F" w:rsidRPr="003A0EC1" w:rsidRDefault="0006351F" w:rsidP="00255ADD">
      <w:pPr>
        <w:spacing w:line="30" w:lineRule="atLeast"/>
        <w:ind w:left="180"/>
        <w:jc w:val="both"/>
        <w:rPr>
          <w:b/>
        </w:rPr>
      </w:pPr>
      <w:r w:rsidRPr="003A0EC1">
        <w:rPr>
          <w:b/>
        </w:rPr>
        <w:t>7.1.2. Quyền của MSB:</w:t>
      </w:r>
    </w:p>
    <w:p w:rsidR="0006351F" w:rsidRPr="003A0EC1" w:rsidRDefault="0006351F" w:rsidP="00255ADD">
      <w:pPr>
        <w:pStyle w:val="ListParagraph"/>
        <w:numPr>
          <w:ilvl w:val="0"/>
          <w:numId w:val="40"/>
        </w:numPr>
        <w:spacing w:after="120" w:line="30" w:lineRule="atLeast"/>
        <w:jc w:val="both"/>
      </w:pPr>
      <w:r w:rsidRPr="003A0EC1">
        <w:t>MSB có quyền quyết định cuối cùng trong việc xét duyệt các thẻ hợp lệ; giao dịch hợp lệ để thực hiện chi thưởng. Trong trường hợp xảy ra tranh chấp, quyết định của MSB là quyết định cuối cùng.</w:t>
      </w:r>
    </w:p>
    <w:p w:rsidR="0006351F" w:rsidRPr="003A0EC1" w:rsidRDefault="0006351F" w:rsidP="00255ADD">
      <w:pPr>
        <w:pStyle w:val="ListParagraph"/>
        <w:numPr>
          <w:ilvl w:val="0"/>
          <w:numId w:val="40"/>
        </w:numPr>
        <w:spacing w:after="120" w:line="30" w:lineRule="atLeast"/>
        <w:jc w:val="both"/>
      </w:pPr>
      <w:r w:rsidRPr="003A0EC1">
        <w:t>MSB được miễn trách nhiệm đối với các trường hợp bất khả kháng xảy ra như cháy nổ, lũ lụt, động đất, hệ thống xử lý thẻ bị lỗi… làm cho các giao dịch của khách hàng bị sai lệch, không thực hiện được hoặc không truyền về hệ thống Ngân hàng.</w:t>
      </w:r>
    </w:p>
    <w:p w:rsidR="0006351F" w:rsidRPr="003A0EC1" w:rsidRDefault="0006351F" w:rsidP="00255ADD">
      <w:pPr>
        <w:pStyle w:val="ListParagraph"/>
        <w:numPr>
          <w:ilvl w:val="0"/>
          <w:numId w:val="40"/>
        </w:numPr>
        <w:spacing w:after="120" w:line="30" w:lineRule="atLeast"/>
        <w:jc w:val="both"/>
      </w:pPr>
      <w:r w:rsidRPr="003A0EC1">
        <w:t xml:space="preserve">MSB có quyền ghi Nợ tài khoản thẻ của Chủ thẻ mà không cần báo trước đối với các khoản tiền giảm giá căn cứ vào các giao dịch phát sinh và giao dịch trả thưởng do sự cố hệ thống và các giao dịch mà MSB nghi ngờ có sự gian lận, giả mạo, có dấu hiệu lợi dụng chương trình. </w:t>
      </w:r>
    </w:p>
    <w:p w:rsidR="0006351F" w:rsidRPr="003A0EC1" w:rsidRDefault="0006351F" w:rsidP="00255ADD">
      <w:pPr>
        <w:pStyle w:val="ListParagraph"/>
        <w:numPr>
          <w:ilvl w:val="0"/>
          <w:numId w:val="40"/>
        </w:numPr>
        <w:spacing w:after="120" w:line="30" w:lineRule="atLeast"/>
        <w:jc w:val="both"/>
      </w:pPr>
      <w:r w:rsidRPr="003A0EC1">
        <w:t xml:space="preserve">Trong trường hợp số tiền hoàn cho KH được hệ thống của MSB tính toán chưa chính xác, MSB được quyền tính toán lại số tiền hoàn cho Khách hàng, đồng thời MSB được quyền tự động trích Nợ từ Tài khoản thẻ và/hoặc Tài khoản thanh toán của Khách hàng tại MSB để thu hồi lại số tiền hoàn cho Khách hàng (nếu số tiền hoàn được tính toán lại nhỏ hơn số tiền đã hoàn trước đó). </w:t>
      </w:r>
    </w:p>
    <w:p w:rsidR="0006351F" w:rsidRPr="003A0EC1" w:rsidRDefault="0006351F" w:rsidP="00255ADD">
      <w:pPr>
        <w:pStyle w:val="ListParagraph"/>
        <w:numPr>
          <w:ilvl w:val="0"/>
          <w:numId w:val="40"/>
        </w:numPr>
        <w:spacing w:after="120" w:line="30" w:lineRule="atLeast"/>
        <w:jc w:val="both"/>
      </w:pPr>
      <w:r w:rsidRPr="003A0EC1">
        <w:t>MSB có quyền sử dụng hình ảnh, thông tin của khách hàng được khuyến mại để phục vụ cho hoạt động quảng bá sản phẩm dịch vụ của MSB.</w:t>
      </w:r>
    </w:p>
    <w:p w:rsidR="003A0EC1" w:rsidRPr="003A0EC1" w:rsidRDefault="003A0EC1" w:rsidP="00255ADD">
      <w:pPr>
        <w:pStyle w:val="ListParagraph"/>
        <w:numPr>
          <w:ilvl w:val="0"/>
          <w:numId w:val="40"/>
        </w:numPr>
        <w:spacing w:after="120" w:line="30" w:lineRule="atLeast"/>
        <w:jc w:val="both"/>
      </w:pPr>
      <w:r w:rsidRPr="003A0EC1">
        <w:t xml:space="preserve">Bản Điều Khoản và Điều Kiện của Chương Trình này có thể thay đổi tại từng thời điểm theo toàn quyền quyết định của MSB sau khi đã thực hiện các thủ tục cần thiết theo quy định của </w:t>
      </w:r>
      <w:r w:rsidRPr="003A0EC1">
        <w:lastRenderedPageBreak/>
        <w:t>pháp luật và phải được thông báo trước 03 (ba) ngày trên trang web chính thức của MSB hoặc bằng cách khác do MSB quy định từng thời kỳ.</w:t>
      </w:r>
    </w:p>
    <w:p w:rsidR="0006351F" w:rsidRPr="003A0EC1" w:rsidRDefault="00E05AD6" w:rsidP="00255ADD">
      <w:pPr>
        <w:pStyle w:val="ListParagraph"/>
        <w:spacing w:line="30" w:lineRule="atLeast"/>
        <w:ind w:left="180"/>
        <w:jc w:val="both"/>
        <w:rPr>
          <w:b/>
        </w:rPr>
      </w:pPr>
      <w:r>
        <w:rPr>
          <w:b/>
        </w:rPr>
        <w:t>7.2</w:t>
      </w:r>
      <w:r w:rsidR="0006351F" w:rsidRPr="003A0EC1">
        <w:rPr>
          <w:b/>
        </w:rPr>
        <w:t>. Trách nhiệm và quyền hạn của khách hàng</w:t>
      </w:r>
    </w:p>
    <w:p w:rsidR="0006351F" w:rsidRPr="003A0EC1" w:rsidRDefault="00E05AD6" w:rsidP="00255ADD">
      <w:pPr>
        <w:spacing w:line="30" w:lineRule="atLeast"/>
        <w:ind w:left="180"/>
        <w:jc w:val="both"/>
        <w:rPr>
          <w:b/>
        </w:rPr>
      </w:pPr>
      <w:r>
        <w:rPr>
          <w:b/>
        </w:rPr>
        <w:t>7.</w:t>
      </w:r>
      <w:r w:rsidR="0006351F" w:rsidRPr="003A0EC1">
        <w:rPr>
          <w:b/>
        </w:rPr>
        <w:t>2.1. Trách nhiệm của khách hàng:</w:t>
      </w:r>
    </w:p>
    <w:p w:rsidR="0006351F" w:rsidRPr="003A0EC1" w:rsidRDefault="0006351F" w:rsidP="00255ADD">
      <w:pPr>
        <w:pStyle w:val="ListParagraph"/>
        <w:numPr>
          <w:ilvl w:val="0"/>
          <w:numId w:val="40"/>
        </w:numPr>
        <w:spacing w:after="120" w:line="30" w:lineRule="atLeast"/>
        <w:jc w:val="both"/>
      </w:pPr>
      <w:r w:rsidRPr="003A0EC1">
        <w:t>Khách hàng có trách nhiệm lưu giữ hóa đơn/chứng từ giao dịch/xác nhận giao dịch (như hóa đơn thanh toán thẻ và hóa đơn mua hàng…) và phải cung cấp đầy đủ cho MSB khi có yêu cầu. Số tiền trên mỗi hóa đơn mua hàng phải khớp đúng với số tiền trên mỗi hóa đơn thanh toán thẻ tương ứng.</w:t>
      </w:r>
    </w:p>
    <w:p w:rsidR="0006351F" w:rsidRPr="003A0EC1" w:rsidRDefault="0006351F" w:rsidP="00255ADD">
      <w:pPr>
        <w:pStyle w:val="ListParagraph"/>
        <w:numPr>
          <w:ilvl w:val="0"/>
          <w:numId w:val="40"/>
        </w:numPr>
        <w:spacing w:after="120" w:line="30" w:lineRule="atLeast"/>
        <w:jc w:val="both"/>
      </w:pPr>
      <w:r w:rsidRPr="003A0EC1">
        <w:t>Khách hàng phải có trách nhiệm cung cấp hóa đơn, chứng từ giao dịch và các bằng chứng liên quan muộn nhất 03 ngày kể từ ngày phát sinh khiếu nại để chứng minh quyền lợi của khách hàng. Khách hàng sẽ hết quyền khiếu nại nếu hết thời hạn trên, khách hàng không cung cấp được các bằng chứng chứng minh quyền lợi của khách hàng.</w:t>
      </w:r>
    </w:p>
    <w:p w:rsidR="003A0EC1" w:rsidRPr="003A0EC1" w:rsidRDefault="003A0EC1" w:rsidP="00255ADD">
      <w:pPr>
        <w:pStyle w:val="ListParagraph"/>
        <w:numPr>
          <w:ilvl w:val="0"/>
          <w:numId w:val="40"/>
        </w:numPr>
        <w:spacing w:after="120" w:line="30" w:lineRule="atLeast"/>
        <w:jc w:val="both"/>
      </w:pPr>
      <w:r w:rsidRPr="003A0EC1">
        <w:t>Khách hàng có trách nhiệm thanh toán các chi phí đi lại, ăn ở, các khoản thuế theo quy định Pháp luật hiện hành, chi phí khác nếu có nếu nhận các ưu đãi hoàn tiền/quà tặng bằng hiện vật.</w:t>
      </w:r>
    </w:p>
    <w:p w:rsidR="003A0EC1" w:rsidRPr="003A0EC1" w:rsidRDefault="003A0EC1" w:rsidP="00255ADD">
      <w:pPr>
        <w:pStyle w:val="ListParagraph"/>
        <w:numPr>
          <w:ilvl w:val="0"/>
          <w:numId w:val="40"/>
        </w:numPr>
        <w:spacing w:after="120" w:line="30" w:lineRule="atLeast"/>
        <w:jc w:val="both"/>
        <w:rPr>
          <w:color w:val="000000"/>
        </w:rPr>
      </w:pPr>
      <w:r w:rsidRPr="003A0EC1">
        <w:rPr>
          <w:color w:val="000000"/>
        </w:rPr>
        <w:t>Khách hàng có trách nhiệm hoàn trả lại toàn bộ số tiền MSB đã trả thưởng cho Khách hàng trong trường hợp MSB có căn cứ chứng minh giao dịch được trả thưởng là giao dịch không hợp lệ theo quy định của Chương trình.</w:t>
      </w:r>
    </w:p>
    <w:p w:rsidR="0006351F" w:rsidRPr="003A0EC1" w:rsidRDefault="00E05AD6" w:rsidP="00255ADD">
      <w:pPr>
        <w:spacing w:line="30" w:lineRule="atLeast"/>
        <w:ind w:left="180"/>
        <w:jc w:val="both"/>
        <w:rPr>
          <w:b/>
        </w:rPr>
      </w:pPr>
      <w:r>
        <w:rPr>
          <w:b/>
        </w:rPr>
        <w:t>7.</w:t>
      </w:r>
      <w:r w:rsidR="0006351F" w:rsidRPr="003A0EC1">
        <w:rPr>
          <w:b/>
        </w:rPr>
        <w:t>2.2. Quyền của khách hàng:</w:t>
      </w:r>
    </w:p>
    <w:p w:rsidR="0006351F" w:rsidRDefault="0006351F" w:rsidP="00255ADD">
      <w:pPr>
        <w:pStyle w:val="ListParagraph"/>
        <w:numPr>
          <w:ilvl w:val="0"/>
          <w:numId w:val="40"/>
        </w:numPr>
        <w:spacing w:after="200" w:line="30" w:lineRule="atLeast"/>
        <w:jc w:val="both"/>
      </w:pPr>
      <w:r w:rsidRPr="003A0EC1">
        <w:t xml:space="preserve">Chủ thẻ chính là người đứng ra thực hiện các giao dịch khiếu nại với Ngân hàng. Khách hàng có quyền khiếu nại về việc nhận khuyến mại trong vòng 10 ngày lịch kể từ ngày MSB đăng tải danh sách Chủ thẻ nhận ưu đãi của Chương trình này trên website chính thức của Ngân hàng </w:t>
      </w:r>
      <w:hyperlink r:id="rId8" w:history="1">
        <w:r w:rsidR="001D7961" w:rsidRPr="00782D9A">
          <w:rPr>
            <w:rStyle w:val="Hyperlink"/>
          </w:rPr>
          <w:t>www.msb.com.vn</w:t>
        </w:r>
      </w:hyperlink>
      <w:r w:rsidR="001D7961">
        <w:t>.</w:t>
      </w:r>
    </w:p>
    <w:p w:rsidR="0006351F" w:rsidRPr="003A0EC1" w:rsidRDefault="0006351F" w:rsidP="00255ADD">
      <w:pPr>
        <w:pStyle w:val="ListParagraph"/>
        <w:numPr>
          <w:ilvl w:val="0"/>
          <w:numId w:val="40"/>
        </w:numPr>
        <w:spacing w:after="120" w:line="30" w:lineRule="atLeast"/>
        <w:jc w:val="both"/>
      </w:pPr>
      <w:r w:rsidRPr="003A0EC1">
        <w:t>Bằng việc tham gia chương trình này, khách hàng thừa nhận đã biết và chấp nhận tất cả các điều kiện, điều khoản của chương trình này; các điều chỉnh (nếu có); tất cả các điều khoản trong Điều kiện và điều khoản sử dụng thẻ MSB.</w:t>
      </w:r>
    </w:p>
    <w:p w:rsidR="003A0EC1" w:rsidRPr="003A0EC1" w:rsidRDefault="002A090B" w:rsidP="002E363F">
      <w:pPr>
        <w:pStyle w:val="ListParagraph"/>
        <w:numPr>
          <w:ilvl w:val="0"/>
          <w:numId w:val="40"/>
        </w:numPr>
        <w:spacing w:after="120" w:line="30" w:lineRule="atLeast"/>
        <w:jc w:val="both"/>
      </w:pPr>
      <w:r w:rsidRPr="003A0EC1">
        <w:t xml:space="preserve">Mọi thắc mắc liên quan đến Chương trình khuyến mại, KH liên hệ qua Hotline: </w:t>
      </w:r>
      <w:r w:rsidR="0087410D" w:rsidRPr="003A0EC1">
        <w:t>1</w:t>
      </w:r>
      <w:r w:rsidR="0087410D">
        <w:t>800599999</w:t>
      </w:r>
      <w:r w:rsidRPr="003A0EC1">
        <w:t>; hoặc 024 39445566</w:t>
      </w:r>
    </w:p>
    <w:sectPr w:rsidR="003A0EC1" w:rsidRPr="003A0EC1" w:rsidSect="000D148E">
      <w:headerReference w:type="default" r:id="rId9"/>
      <w:footerReference w:type="even" r:id="rId10"/>
      <w:footerReference w:type="default" r:id="rId11"/>
      <w:headerReference w:type="first" r:id="rId12"/>
      <w:footerReference w:type="first" r:id="rId13"/>
      <w:pgSz w:w="11907" w:h="16839" w:code="9"/>
      <w:pgMar w:top="1134" w:right="964" w:bottom="425" w:left="1418" w:header="1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4BC" w:rsidRDefault="008044BC" w:rsidP="00474758">
      <w:r>
        <w:separator/>
      </w:r>
    </w:p>
  </w:endnote>
  <w:endnote w:type="continuationSeparator" w:id="0">
    <w:p w:rsidR="008044BC" w:rsidRDefault="008044BC" w:rsidP="0047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343331"/>
      <w:docPartObj>
        <w:docPartGallery w:val="Page Numbers (Bottom of Page)"/>
        <w:docPartUnique/>
      </w:docPartObj>
    </w:sdtPr>
    <w:sdtEndPr>
      <w:rPr>
        <w:noProof/>
      </w:rPr>
    </w:sdtEndPr>
    <w:sdtContent>
      <w:p w:rsidR="00B64134" w:rsidRDefault="00B64134">
        <w:pPr>
          <w:pStyle w:val="Footer"/>
          <w:jc w:val="right"/>
        </w:pPr>
        <w:r>
          <w:fldChar w:fldCharType="begin"/>
        </w:r>
        <w:r>
          <w:instrText xml:space="preserve"> PAGE   \* MERGEFORMAT </w:instrText>
        </w:r>
        <w:r>
          <w:fldChar w:fldCharType="separate"/>
        </w:r>
        <w:r w:rsidR="00835CA2">
          <w:rPr>
            <w:noProof/>
          </w:rPr>
          <w:t>2</w:t>
        </w:r>
        <w:r>
          <w:rPr>
            <w:noProof/>
          </w:rPr>
          <w:fldChar w:fldCharType="end"/>
        </w:r>
      </w:p>
    </w:sdtContent>
  </w:sdt>
  <w:p w:rsidR="00B64134" w:rsidRDefault="00B641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197184"/>
      <w:docPartObj>
        <w:docPartGallery w:val="Page Numbers (Bottom of Page)"/>
        <w:docPartUnique/>
      </w:docPartObj>
    </w:sdtPr>
    <w:sdtEndPr>
      <w:rPr>
        <w:noProof/>
      </w:rPr>
    </w:sdtEndPr>
    <w:sdtContent>
      <w:p w:rsidR="00B64134" w:rsidRDefault="00B64134">
        <w:pPr>
          <w:pStyle w:val="Footer"/>
          <w:jc w:val="right"/>
        </w:pPr>
        <w:r>
          <w:fldChar w:fldCharType="begin"/>
        </w:r>
        <w:r>
          <w:instrText xml:space="preserve"> PAGE   \* MERGEFORMAT </w:instrText>
        </w:r>
        <w:r>
          <w:fldChar w:fldCharType="separate"/>
        </w:r>
        <w:r w:rsidR="00835CA2">
          <w:rPr>
            <w:noProof/>
          </w:rPr>
          <w:t>3</w:t>
        </w:r>
        <w:r>
          <w:rPr>
            <w:noProof/>
          </w:rPr>
          <w:fldChar w:fldCharType="end"/>
        </w:r>
      </w:p>
    </w:sdtContent>
  </w:sdt>
  <w:p w:rsidR="00B64134" w:rsidRDefault="00B6413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536667"/>
      <w:docPartObj>
        <w:docPartGallery w:val="Page Numbers (Bottom of Page)"/>
        <w:docPartUnique/>
      </w:docPartObj>
    </w:sdtPr>
    <w:sdtEndPr>
      <w:rPr>
        <w:noProof/>
      </w:rPr>
    </w:sdtEndPr>
    <w:sdtContent>
      <w:p w:rsidR="00B64134" w:rsidRDefault="00B64134">
        <w:pPr>
          <w:pStyle w:val="Footer"/>
          <w:jc w:val="right"/>
        </w:pPr>
        <w:r>
          <w:fldChar w:fldCharType="begin"/>
        </w:r>
        <w:r>
          <w:instrText xml:space="preserve"> PAGE   \* MERGEFORMAT </w:instrText>
        </w:r>
        <w:r>
          <w:fldChar w:fldCharType="separate"/>
        </w:r>
        <w:r w:rsidR="00835CA2">
          <w:rPr>
            <w:noProof/>
          </w:rPr>
          <w:t>1</w:t>
        </w:r>
        <w:r>
          <w:rPr>
            <w:noProof/>
          </w:rPr>
          <w:fldChar w:fldCharType="end"/>
        </w:r>
      </w:p>
    </w:sdtContent>
  </w:sdt>
  <w:p w:rsidR="00B64134" w:rsidRDefault="00B641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4BC" w:rsidRDefault="008044BC" w:rsidP="00474758">
      <w:r>
        <w:separator/>
      </w:r>
    </w:p>
  </w:footnote>
  <w:footnote w:type="continuationSeparator" w:id="0">
    <w:p w:rsidR="008044BC" w:rsidRDefault="008044BC" w:rsidP="00474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34" w:rsidRPr="00474758" w:rsidRDefault="00B64134" w:rsidP="00474758">
    <w:pPr>
      <w:pStyle w:val="Header"/>
      <w:ind w:left="-5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34" w:rsidRDefault="00B64134">
    <w:pPr>
      <w:pStyle w:val="Header"/>
    </w:pPr>
    <w:r>
      <w:rPr>
        <w:noProof/>
      </w:rPr>
      <w:drawing>
        <wp:inline distT="0" distB="0" distL="0" distR="0" wp14:anchorId="6BF7BAB8" wp14:editId="19C31E9B">
          <wp:extent cx="6048375" cy="8629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_ENG2-02.jpg"/>
                  <pic:cNvPicPr/>
                </pic:nvPicPr>
                <pic:blipFill>
                  <a:blip r:embed="rId1">
                    <a:extLst>
                      <a:ext uri="{28A0092B-C50C-407E-A947-70E740481C1C}">
                        <a14:useLocalDpi xmlns:a14="http://schemas.microsoft.com/office/drawing/2010/main" val="0"/>
                      </a:ext>
                    </a:extLst>
                  </a:blip>
                  <a:stretch>
                    <a:fillRect/>
                  </a:stretch>
                </pic:blipFill>
                <pic:spPr>
                  <a:xfrm>
                    <a:off x="0" y="0"/>
                    <a:ext cx="6048375" cy="862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0AD"/>
    <w:multiLevelType w:val="hybridMultilevel"/>
    <w:tmpl w:val="05284B00"/>
    <w:lvl w:ilvl="0" w:tplc="4DEE0EE8">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34631DA"/>
    <w:multiLevelType w:val="hybridMultilevel"/>
    <w:tmpl w:val="8E6C3C36"/>
    <w:lvl w:ilvl="0" w:tplc="D8B67C20">
      <w:start w:val="1"/>
      <w:numFmt w:val="bullet"/>
      <w:lvlText w:val="-"/>
      <w:lvlJc w:val="left"/>
      <w:pPr>
        <w:ind w:left="720" w:hanging="360"/>
      </w:pPr>
      <w:rPr>
        <w:rFonts w:ascii="Times New Roman" w:eastAsia="Times New Roman" w:hAnsi="Times New Roman" w:hint="default"/>
        <w:b/>
        <w:bCs w:val="0"/>
        <w:i w:val="0"/>
        <w:iCs w:val="0"/>
        <w:sz w:val="24"/>
        <w:szCs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523376A"/>
    <w:multiLevelType w:val="hybridMultilevel"/>
    <w:tmpl w:val="2694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EA0F00"/>
    <w:multiLevelType w:val="hybridMultilevel"/>
    <w:tmpl w:val="A36A9DB4"/>
    <w:lvl w:ilvl="0" w:tplc="7FC6409C">
      <w:start w:val="1"/>
      <w:numFmt w:val="upperRoman"/>
      <w:pStyle w:val="I"/>
      <w:lvlText w:val="%1."/>
      <w:lvlJc w:val="left"/>
      <w:pPr>
        <w:ind w:left="1080" w:hanging="720"/>
      </w:pPr>
      <w:rPr>
        <w:rFonts w:hint="default"/>
        <w:b/>
        <w:sz w:val="26"/>
      </w:rPr>
    </w:lvl>
    <w:lvl w:ilvl="1" w:tplc="7BF01962">
      <w:numFmt w:val="bullet"/>
      <w:lvlText w:val="-"/>
      <w:lvlJc w:val="left"/>
      <w:pPr>
        <w:ind w:left="1440" w:hanging="360"/>
      </w:pPr>
      <w:rPr>
        <w:rFonts w:ascii="Times New Roman" w:eastAsia="Calibri" w:hAnsi="Times New Roman" w:cs="Times New Roman" w:hint="default"/>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6590467"/>
    <w:multiLevelType w:val="multilevel"/>
    <w:tmpl w:val="282097F4"/>
    <w:lvl w:ilvl="0">
      <w:start w:val="10"/>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8AD5DE0"/>
    <w:multiLevelType w:val="hybridMultilevel"/>
    <w:tmpl w:val="2D04724E"/>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19005838"/>
    <w:multiLevelType w:val="multilevel"/>
    <w:tmpl w:val="5CB27D38"/>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9494664"/>
    <w:multiLevelType w:val="hybridMultilevel"/>
    <w:tmpl w:val="D5885C9A"/>
    <w:lvl w:ilvl="0" w:tplc="0396FABE">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063E8"/>
    <w:multiLevelType w:val="hybridMultilevel"/>
    <w:tmpl w:val="5FD629DA"/>
    <w:lvl w:ilvl="0" w:tplc="1488F082">
      <w:start w:val="1"/>
      <w:numFmt w:val="upperRoman"/>
      <w:lvlText w:val="%1."/>
      <w:lvlJc w:val="left"/>
      <w:pPr>
        <w:ind w:left="1170" w:hanging="360"/>
      </w:pPr>
      <w:rPr>
        <w:rFonts w:ascii="Times New Roman" w:eastAsia="Calibri" w:hAnsi="Times New Roman" w:cs="Times New Roman"/>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0150D9D"/>
    <w:multiLevelType w:val="hybridMultilevel"/>
    <w:tmpl w:val="DC007962"/>
    <w:lvl w:ilvl="0" w:tplc="5BDEC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87C2D"/>
    <w:multiLevelType w:val="multilevel"/>
    <w:tmpl w:val="4A9460C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92F24D8"/>
    <w:multiLevelType w:val="hybridMultilevel"/>
    <w:tmpl w:val="38A2FAD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9C80A29"/>
    <w:multiLevelType w:val="hybridMultilevel"/>
    <w:tmpl w:val="C35C1D98"/>
    <w:lvl w:ilvl="0" w:tplc="A4F48E16">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132FCD"/>
    <w:multiLevelType w:val="multilevel"/>
    <w:tmpl w:val="EC0E534A"/>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B91891"/>
    <w:multiLevelType w:val="hybridMultilevel"/>
    <w:tmpl w:val="67A0CB44"/>
    <w:lvl w:ilvl="0" w:tplc="6338E4C2">
      <w:start w:val="1"/>
      <w:numFmt w:val="decimal"/>
      <w:lvlText w:val="%1."/>
      <w:lvlJc w:val="left"/>
      <w:pPr>
        <w:ind w:left="360" w:hanging="360"/>
      </w:pPr>
      <w:rPr>
        <w:rFonts w:ascii="Times New Roman" w:eastAsia="Calibri" w:hAnsi="Times New Roman" w:cs="Times New Roman"/>
        <w:b/>
      </w:rPr>
    </w:lvl>
    <w:lvl w:ilvl="1" w:tplc="492A3850">
      <w:start w:val="1"/>
      <w:numFmt w:val="lowerLetter"/>
      <w:lvlText w:val="%2."/>
      <w:lvlJc w:val="left"/>
      <w:pPr>
        <w:ind w:left="36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BEA5A16"/>
    <w:multiLevelType w:val="hybridMultilevel"/>
    <w:tmpl w:val="251C0964"/>
    <w:lvl w:ilvl="0" w:tplc="8FBA6924">
      <w:start w:val="8"/>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230A7"/>
    <w:multiLevelType w:val="hybridMultilevel"/>
    <w:tmpl w:val="543C011A"/>
    <w:lvl w:ilvl="0" w:tplc="1814280E">
      <w:numFmt w:val="bullet"/>
      <w:lvlText w:val="-"/>
      <w:lvlJc w:val="left"/>
      <w:pPr>
        <w:ind w:left="1767" w:hanging="360"/>
      </w:pPr>
      <w:rPr>
        <w:rFonts w:ascii="Times New Roman" w:eastAsia="Times New Roman" w:hAnsi="Times New Roman" w:cs="Times New Roman" w:hint="default"/>
        <w:color w:val="auto"/>
      </w:rPr>
    </w:lvl>
    <w:lvl w:ilvl="1" w:tplc="04090003">
      <w:start w:val="1"/>
      <w:numFmt w:val="bullet"/>
      <w:lvlText w:val="o"/>
      <w:lvlJc w:val="left"/>
      <w:pPr>
        <w:ind w:left="2487" w:hanging="360"/>
      </w:pPr>
      <w:rPr>
        <w:rFonts w:ascii="Courier New" w:hAnsi="Courier New" w:cs="Courier New" w:hint="default"/>
      </w:rPr>
    </w:lvl>
    <w:lvl w:ilvl="2" w:tplc="04090005" w:tentative="1">
      <w:start w:val="1"/>
      <w:numFmt w:val="bullet"/>
      <w:lvlText w:val=""/>
      <w:lvlJc w:val="left"/>
      <w:pPr>
        <w:ind w:left="3207" w:hanging="360"/>
      </w:pPr>
      <w:rPr>
        <w:rFonts w:ascii="Wingdings" w:hAnsi="Wingdings" w:hint="default"/>
      </w:rPr>
    </w:lvl>
    <w:lvl w:ilvl="3" w:tplc="04090001" w:tentative="1">
      <w:start w:val="1"/>
      <w:numFmt w:val="bullet"/>
      <w:lvlText w:val=""/>
      <w:lvlJc w:val="left"/>
      <w:pPr>
        <w:ind w:left="3927" w:hanging="360"/>
      </w:pPr>
      <w:rPr>
        <w:rFonts w:ascii="Symbol" w:hAnsi="Symbol" w:hint="default"/>
      </w:rPr>
    </w:lvl>
    <w:lvl w:ilvl="4" w:tplc="04090003" w:tentative="1">
      <w:start w:val="1"/>
      <w:numFmt w:val="bullet"/>
      <w:lvlText w:val="o"/>
      <w:lvlJc w:val="left"/>
      <w:pPr>
        <w:ind w:left="4647" w:hanging="360"/>
      </w:pPr>
      <w:rPr>
        <w:rFonts w:ascii="Courier New" w:hAnsi="Courier New" w:cs="Courier New" w:hint="default"/>
      </w:rPr>
    </w:lvl>
    <w:lvl w:ilvl="5" w:tplc="04090005" w:tentative="1">
      <w:start w:val="1"/>
      <w:numFmt w:val="bullet"/>
      <w:lvlText w:val=""/>
      <w:lvlJc w:val="left"/>
      <w:pPr>
        <w:ind w:left="5367" w:hanging="360"/>
      </w:pPr>
      <w:rPr>
        <w:rFonts w:ascii="Wingdings" w:hAnsi="Wingdings" w:hint="default"/>
      </w:rPr>
    </w:lvl>
    <w:lvl w:ilvl="6" w:tplc="04090001" w:tentative="1">
      <w:start w:val="1"/>
      <w:numFmt w:val="bullet"/>
      <w:lvlText w:val=""/>
      <w:lvlJc w:val="left"/>
      <w:pPr>
        <w:ind w:left="6087" w:hanging="360"/>
      </w:pPr>
      <w:rPr>
        <w:rFonts w:ascii="Symbol" w:hAnsi="Symbol" w:hint="default"/>
      </w:rPr>
    </w:lvl>
    <w:lvl w:ilvl="7" w:tplc="04090003" w:tentative="1">
      <w:start w:val="1"/>
      <w:numFmt w:val="bullet"/>
      <w:lvlText w:val="o"/>
      <w:lvlJc w:val="left"/>
      <w:pPr>
        <w:ind w:left="6807" w:hanging="360"/>
      </w:pPr>
      <w:rPr>
        <w:rFonts w:ascii="Courier New" w:hAnsi="Courier New" w:cs="Courier New" w:hint="default"/>
      </w:rPr>
    </w:lvl>
    <w:lvl w:ilvl="8" w:tplc="04090005" w:tentative="1">
      <w:start w:val="1"/>
      <w:numFmt w:val="bullet"/>
      <w:lvlText w:val=""/>
      <w:lvlJc w:val="left"/>
      <w:pPr>
        <w:ind w:left="7527" w:hanging="360"/>
      </w:pPr>
      <w:rPr>
        <w:rFonts w:ascii="Wingdings" w:hAnsi="Wingdings" w:hint="default"/>
      </w:rPr>
    </w:lvl>
  </w:abstractNum>
  <w:abstractNum w:abstractNumId="17" w15:restartNumberingAfterBreak="0">
    <w:nsid w:val="2E121BB9"/>
    <w:multiLevelType w:val="hybridMultilevel"/>
    <w:tmpl w:val="5D4C9E42"/>
    <w:lvl w:ilvl="0" w:tplc="B69282CA">
      <w:start w:val="1"/>
      <w:numFmt w:val="bullet"/>
      <w:lvlText w:val="-"/>
      <w:lvlJc w:val="left"/>
      <w:pPr>
        <w:ind w:left="1560" w:hanging="360"/>
      </w:pPr>
      <w:rPr>
        <w:rFonts w:ascii="Times New Roman" w:hAnsi="Times New Roman" w:cs="Times New Roman" w:hint="default"/>
        <w:b w:val="0"/>
        <w:i w:val="0"/>
        <w:color w:val="auto"/>
        <w:sz w:val="22"/>
        <w:szCs w:val="24"/>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 w15:restartNumberingAfterBreak="0">
    <w:nsid w:val="32A22C6C"/>
    <w:multiLevelType w:val="hybridMultilevel"/>
    <w:tmpl w:val="A3765D5C"/>
    <w:lvl w:ilvl="0" w:tplc="0409000D">
      <w:start w:val="1"/>
      <w:numFmt w:val="bullet"/>
      <w:lvlText w:val=""/>
      <w:lvlJc w:val="left"/>
      <w:pPr>
        <w:ind w:left="502" w:hanging="360"/>
      </w:pPr>
      <w:rPr>
        <w:rFonts w:ascii="Wingdings" w:hAnsi="Wingding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450F15"/>
    <w:multiLevelType w:val="hybridMultilevel"/>
    <w:tmpl w:val="2940F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264188"/>
    <w:multiLevelType w:val="hybridMultilevel"/>
    <w:tmpl w:val="6056497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3665695"/>
    <w:multiLevelType w:val="multilevel"/>
    <w:tmpl w:val="2F2C1D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4469348B"/>
    <w:multiLevelType w:val="multilevel"/>
    <w:tmpl w:val="CBBC77F0"/>
    <w:lvl w:ilvl="0">
      <w:start w:val="10"/>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46EC21E9"/>
    <w:multiLevelType w:val="hybridMultilevel"/>
    <w:tmpl w:val="9F44883C"/>
    <w:lvl w:ilvl="0" w:tplc="5E2C24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7064C"/>
    <w:multiLevelType w:val="hybridMultilevel"/>
    <w:tmpl w:val="94EA7578"/>
    <w:lvl w:ilvl="0" w:tplc="CA2A3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7716E4"/>
    <w:multiLevelType w:val="multilevel"/>
    <w:tmpl w:val="C27CB62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4E6459E"/>
    <w:multiLevelType w:val="hybridMultilevel"/>
    <w:tmpl w:val="CCBCEFEE"/>
    <w:lvl w:ilvl="0" w:tplc="C66C9E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D31BD5"/>
    <w:multiLevelType w:val="hybridMultilevel"/>
    <w:tmpl w:val="0394C568"/>
    <w:lvl w:ilvl="0" w:tplc="B98E0098">
      <w:start w:val="3"/>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8C678AF"/>
    <w:multiLevelType w:val="multilevel"/>
    <w:tmpl w:val="9012A51C"/>
    <w:lvl w:ilvl="0">
      <w:start w:val="10"/>
      <w:numFmt w:val="decimal"/>
      <w:lvlText w:val="%1."/>
      <w:lvlJc w:val="left"/>
      <w:pPr>
        <w:ind w:left="480" w:hanging="480"/>
      </w:pPr>
      <w:rPr>
        <w:rFonts w:hint="default"/>
        <w:b/>
        <w:i w:val="0"/>
      </w:rPr>
    </w:lvl>
    <w:lvl w:ilvl="1">
      <w:start w:val="2"/>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9" w15:restartNumberingAfterBreak="0">
    <w:nsid w:val="5AE96702"/>
    <w:multiLevelType w:val="hybridMultilevel"/>
    <w:tmpl w:val="0ED41C68"/>
    <w:lvl w:ilvl="0" w:tplc="5BDEC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369E4"/>
    <w:multiLevelType w:val="multilevel"/>
    <w:tmpl w:val="451210C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1F82FAB"/>
    <w:multiLevelType w:val="multilevel"/>
    <w:tmpl w:val="CBD0840C"/>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644909B4"/>
    <w:multiLevelType w:val="multilevel"/>
    <w:tmpl w:val="9ABC98BC"/>
    <w:lvl w:ilvl="0">
      <w:start w:val="1"/>
      <w:numFmt w:val="decimal"/>
      <w:lvlText w:val="%1."/>
      <w:lvlJc w:val="left"/>
      <w:pPr>
        <w:ind w:left="8157" w:hanging="360"/>
      </w:pPr>
      <w:rPr>
        <w:rFonts w:ascii="Times New Roman" w:eastAsia="Calibri" w:hAnsi="Times New Roman" w:cs="Times New Roman"/>
        <w:i w:val="0"/>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33" w15:restartNumberingAfterBreak="0">
    <w:nsid w:val="68027116"/>
    <w:multiLevelType w:val="multilevel"/>
    <w:tmpl w:val="62D269DA"/>
    <w:lvl w:ilvl="0">
      <w:start w:val="3"/>
      <w:numFmt w:val="decimal"/>
      <w:lvlText w:val="%1"/>
      <w:lvlJc w:val="left"/>
      <w:pPr>
        <w:ind w:left="360" w:hanging="360"/>
      </w:pPr>
      <w:rPr>
        <w:rFonts w:eastAsia="Lucida Sans Unicode" w:hint="default"/>
      </w:rPr>
    </w:lvl>
    <w:lvl w:ilvl="1">
      <w:start w:val="1"/>
      <w:numFmt w:val="decimal"/>
      <w:lvlText w:val="%1.%2"/>
      <w:lvlJc w:val="left"/>
      <w:pPr>
        <w:ind w:left="644" w:hanging="360"/>
      </w:pPr>
      <w:rPr>
        <w:rFonts w:eastAsia="Lucida Sans Unicode" w:hint="default"/>
      </w:rPr>
    </w:lvl>
    <w:lvl w:ilvl="2">
      <w:start w:val="1"/>
      <w:numFmt w:val="decimal"/>
      <w:lvlText w:val="%1.%2.%3"/>
      <w:lvlJc w:val="left"/>
      <w:pPr>
        <w:ind w:left="1288" w:hanging="720"/>
      </w:pPr>
      <w:rPr>
        <w:rFonts w:eastAsia="Lucida Sans Unicode" w:hint="default"/>
      </w:rPr>
    </w:lvl>
    <w:lvl w:ilvl="3">
      <w:start w:val="1"/>
      <w:numFmt w:val="decimal"/>
      <w:lvlText w:val="%1.%2.%3.%4"/>
      <w:lvlJc w:val="left"/>
      <w:pPr>
        <w:ind w:left="1572" w:hanging="720"/>
      </w:pPr>
      <w:rPr>
        <w:rFonts w:eastAsia="Lucida Sans Unicode" w:hint="default"/>
      </w:rPr>
    </w:lvl>
    <w:lvl w:ilvl="4">
      <w:start w:val="1"/>
      <w:numFmt w:val="decimal"/>
      <w:lvlText w:val="%1.%2.%3.%4.%5"/>
      <w:lvlJc w:val="left"/>
      <w:pPr>
        <w:ind w:left="2216" w:hanging="1080"/>
      </w:pPr>
      <w:rPr>
        <w:rFonts w:eastAsia="Lucida Sans Unicode" w:hint="default"/>
      </w:rPr>
    </w:lvl>
    <w:lvl w:ilvl="5">
      <w:start w:val="1"/>
      <w:numFmt w:val="decimal"/>
      <w:lvlText w:val="%1.%2.%3.%4.%5.%6"/>
      <w:lvlJc w:val="left"/>
      <w:pPr>
        <w:ind w:left="2500" w:hanging="1080"/>
      </w:pPr>
      <w:rPr>
        <w:rFonts w:eastAsia="Lucida Sans Unicode" w:hint="default"/>
      </w:rPr>
    </w:lvl>
    <w:lvl w:ilvl="6">
      <w:start w:val="1"/>
      <w:numFmt w:val="decimal"/>
      <w:lvlText w:val="%1.%2.%3.%4.%5.%6.%7"/>
      <w:lvlJc w:val="left"/>
      <w:pPr>
        <w:ind w:left="3144" w:hanging="1440"/>
      </w:pPr>
      <w:rPr>
        <w:rFonts w:eastAsia="Lucida Sans Unicode" w:hint="default"/>
      </w:rPr>
    </w:lvl>
    <w:lvl w:ilvl="7">
      <w:start w:val="1"/>
      <w:numFmt w:val="decimal"/>
      <w:lvlText w:val="%1.%2.%3.%4.%5.%6.%7.%8"/>
      <w:lvlJc w:val="left"/>
      <w:pPr>
        <w:ind w:left="3428" w:hanging="1440"/>
      </w:pPr>
      <w:rPr>
        <w:rFonts w:eastAsia="Lucida Sans Unicode" w:hint="default"/>
      </w:rPr>
    </w:lvl>
    <w:lvl w:ilvl="8">
      <w:start w:val="1"/>
      <w:numFmt w:val="decimal"/>
      <w:lvlText w:val="%1.%2.%3.%4.%5.%6.%7.%8.%9"/>
      <w:lvlJc w:val="left"/>
      <w:pPr>
        <w:ind w:left="4072" w:hanging="1800"/>
      </w:pPr>
      <w:rPr>
        <w:rFonts w:eastAsia="Lucida Sans Unicode" w:hint="default"/>
      </w:rPr>
    </w:lvl>
  </w:abstractNum>
  <w:abstractNum w:abstractNumId="34" w15:restartNumberingAfterBreak="0">
    <w:nsid w:val="68275E4E"/>
    <w:multiLevelType w:val="multilevel"/>
    <w:tmpl w:val="6102E6CE"/>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0A0387"/>
    <w:multiLevelType w:val="hybridMultilevel"/>
    <w:tmpl w:val="73A85650"/>
    <w:lvl w:ilvl="0" w:tplc="239A33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52859"/>
    <w:multiLevelType w:val="hybridMultilevel"/>
    <w:tmpl w:val="3516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32887"/>
    <w:multiLevelType w:val="multilevel"/>
    <w:tmpl w:val="1D800C8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2283B8C"/>
    <w:multiLevelType w:val="hybridMultilevel"/>
    <w:tmpl w:val="79424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05B30"/>
    <w:multiLevelType w:val="multilevel"/>
    <w:tmpl w:val="152A5D4C"/>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381CE3"/>
    <w:multiLevelType w:val="hybridMultilevel"/>
    <w:tmpl w:val="466CEC20"/>
    <w:lvl w:ilvl="0" w:tplc="5BDEC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A3CE9"/>
    <w:multiLevelType w:val="hybridMultilevel"/>
    <w:tmpl w:val="0F6CFFC8"/>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15:restartNumberingAfterBreak="0">
    <w:nsid w:val="742F080A"/>
    <w:multiLevelType w:val="hybridMultilevel"/>
    <w:tmpl w:val="EBB2B58A"/>
    <w:lvl w:ilvl="0" w:tplc="04090003">
      <w:start w:val="1"/>
      <w:numFmt w:val="bullet"/>
      <w:lvlText w:val="o"/>
      <w:lvlJc w:val="left"/>
      <w:pPr>
        <w:ind w:left="1440" w:hanging="360"/>
      </w:pPr>
      <w:rPr>
        <w:rFonts w:ascii="Courier New" w:hAnsi="Courier New" w:cs="Courier New" w:hint="default"/>
        <w:b w:val="0"/>
      </w:rPr>
    </w:lvl>
    <w:lvl w:ilvl="1" w:tplc="04090001">
      <w:start w:val="1"/>
      <w:numFmt w:val="bullet"/>
      <w:lvlText w:val=""/>
      <w:lvlJc w:val="left"/>
      <w:pPr>
        <w:ind w:left="928"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626DB2"/>
    <w:multiLevelType w:val="hybridMultilevel"/>
    <w:tmpl w:val="36A48EBE"/>
    <w:lvl w:ilvl="0" w:tplc="5BDEC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806731"/>
    <w:multiLevelType w:val="multilevel"/>
    <w:tmpl w:val="27FC38B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77AD7698"/>
    <w:multiLevelType w:val="hybridMultilevel"/>
    <w:tmpl w:val="DAF6CE4E"/>
    <w:lvl w:ilvl="0" w:tplc="235035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9"/>
  </w:num>
  <w:num w:numId="4">
    <w:abstractNumId w:val="26"/>
  </w:num>
  <w:num w:numId="5">
    <w:abstractNumId w:val="12"/>
  </w:num>
  <w:num w:numId="6">
    <w:abstractNumId w:val="35"/>
  </w:num>
  <w:num w:numId="7">
    <w:abstractNumId w:val="18"/>
  </w:num>
  <w:num w:numId="8">
    <w:abstractNumId w:val="42"/>
  </w:num>
  <w:num w:numId="9">
    <w:abstractNumId w:val="0"/>
  </w:num>
  <w:num w:numId="10">
    <w:abstractNumId w:val="8"/>
  </w:num>
  <w:num w:numId="11">
    <w:abstractNumId w:val="32"/>
  </w:num>
  <w:num w:numId="12">
    <w:abstractNumId w:val="37"/>
  </w:num>
  <w:num w:numId="13">
    <w:abstractNumId w:val="40"/>
  </w:num>
  <w:num w:numId="14">
    <w:abstractNumId w:val="43"/>
  </w:num>
  <w:num w:numId="15">
    <w:abstractNumId w:val="9"/>
  </w:num>
  <w:num w:numId="16">
    <w:abstractNumId w:val="28"/>
  </w:num>
  <w:num w:numId="17">
    <w:abstractNumId w:val="4"/>
  </w:num>
  <w:num w:numId="18">
    <w:abstractNumId w:val="13"/>
  </w:num>
  <w:num w:numId="19">
    <w:abstractNumId w:val="29"/>
  </w:num>
  <w:num w:numId="20">
    <w:abstractNumId w:val="39"/>
  </w:num>
  <w:num w:numId="21">
    <w:abstractNumId w:val="34"/>
  </w:num>
  <w:num w:numId="22">
    <w:abstractNumId w:val="29"/>
  </w:num>
  <w:num w:numId="23">
    <w:abstractNumId w:val="36"/>
  </w:num>
  <w:num w:numId="24">
    <w:abstractNumId w:val="24"/>
  </w:num>
  <w:num w:numId="25">
    <w:abstractNumId w:val="5"/>
  </w:num>
  <w:num w:numId="26">
    <w:abstractNumId w:val="17"/>
  </w:num>
  <w:num w:numId="27">
    <w:abstractNumId w:val="11"/>
  </w:num>
  <w:num w:numId="28">
    <w:abstractNumId w:val="33"/>
  </w:num>
  <w:num w:numId="29">
    <w:abstractNumId w:val="44"/>
  </w:num>
  <w:num w:numId="30">
    <w:abstractNumId w:val="25"/>
  </w:num>
  <w:num w:numId="31">
    <w:abstractNumId w:val="30"/>
  </w:num>
  <w:num w:numId="32">
    <w:abstractNumId w:val="31"/>
  </w:num>
  <w:num w:numId="33">
    <w:abstractNumId w:val="6"/>
  </w:num>
  <w:num w:numId="34">
    <w:abstractNumId w:val="10"/>
  </w:num>
  <w:num w:numId="35">
    <w:abstractNumId w:val="22"/>
  </w:num>
  <w:num w:numId="36">
    <w:abstractNumId w:val="23"/>
  </w:num>
  <w:num w:numId="37">
    <w:abstractNumId w:val="41"/>
  </w:num>
  <w:num w:numId="38">
    <w:abstractNumId w:val="2"/>
  </w:num>
  <w:num w:numId="39">
    <w:abstractNumId w:val="14"/>
  </w:num>
  <w:num w:numId="40">
    <w:abstractNumId w:val="1"/>
  </w:num>
  <w:num w:numId="41">
    <w:abstractNumId w:val="21"/>
  </w:num>
  <w:num w:numId="42">
    <w:abstractNumId w:val="15"/>
  </w:num>
  <w:num w:numId="43">
    <w:abstractNumId w:val="45"/>
  </w:num>
  <w:num w:numId="44">
    <w:abstractNumId w:val="38"/>
  </w:num>
  <w:num w:numId="45">
    <w:abstractNumId w:val="7"/>
  </w:num>
  <w:num w:numId="46">
    <w:abstractNumId w:val="2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05"/>
    <w:rsid w:val="00000B35"/>
    <w:rsid w:val="00000EA9"/>
    <w:rsid w:val="0000391C"/>
    <w:rsid w:val="00014761"/>
    <w:rsid w:val="000158C1"/>
    <w:rsid w:val="00020389"/>
    <w:rsid w:val="000225B6"/>
    <w:rsid w:val="00053207"/>
    <w:rsid w:val="0006351F"/>
    <w:rsid w:val="00065D85"/>
    <w:rsid w:val="00096005"/>
    <w:rsid w:val="000B0F55"/>
    <w:rsid w:val="000C30E8"/>
    <w:rsid w:val="000C536F"/>
    <w:rsid w:val="000D148E"/>
    <w:rsid w:val="000F6BD8"/>
    <w:rsid w:val="001305C5"/>
    <w:rsid w:val="00140B62"/>
    <w:rsid w:val="001442B6"/>
    <w:rsid w:val="00146A49"/>
    <w:rsid w:val="0015032D"/>
    <w:rsid w:val="00152510"/>
    <w:rsid w:val="001713F3"/>
    <w:rsid w:val="0017529C"/>
    <w:rsid w:val="00186242"/>
    <w:rsid w:val="00196F27"/>
    <w:rsid w:val="001A3B66"/>
    <w:rsid w:val="001A72AA"/>
    <w:rsid w:val="001C23B3"/>
    <w:rsid w:val="001C283C"/>
    <w:rsid w:val="001D4FAA"/>
    <w:rsid w:val="001D5531"/>
    <w:rsid w:val="001D6F5E"/>
    <w:rsid w:val="001D7961"/>
    <w:rsid w:val="001E3CD5"/>
    <w:rsid w:val="001E434D"/>
    <w:rsid w:val="001F223A"/>
    <w:rsid w:val="002061FE"/>
    <w:rsid w:val="00222424"/>
    <w:rsid w:val="00231911"/>
    <w:rsid w:val="00245C43"/>
    <w:rsid w:val="00254259"/>
    <w:rsid w:val="00255ADD"/>
    <w:rsid w:val="00256C8F"/>
    <w:rsid w:val="002578C6"/>
    <w:rsid w:val="002629D2"/>
    <w:rsid w:val="00267885"/>
    <w:rsid w:val="0028015E"/>
    <w:rsid w:val="00284BBC"/>
    <w:rsid w:val="00295976"/>
    <w:rsid w:val="002A090B"/>
    <w:rsid w:val="002B317E"/>
    <w:rsid w:val="002D1C31"/>
    <w:rsid w:val="0031270D"/>
    <w:rsid w:val="00313591"/>
    <w:rsid w:val="00326656"/>
    <w:rsid w:val="00337B1F"/>
    <w:rsid w:val="00343C48"/>
    <w:rsid w:val="0035556A"/>
    <w:rsid w:val="00373129"/>
    <w:rsid w:val="00377827"/>
    <w:rsid w:val="003938CB"/>
    <w:rsid w:val="0039769E"/>
    <w:rsid w:val="003A0EC1"/>
    <w:rsid w:val="003A2A5B"/>
    <w:rsid w:val="003A2F59"/>
    <w:rsid w:val="003B2340"/>
    <w:rsid w:val="003B5E2F"/>
    <w:rsid w:val="003C0F01"/>
    <w:rsid w:val="003C340C"/>
    <w:rsid w:val="003D04A6"/>
    <w:rsid w:val="003D3076"/>
    <w:rsid w:val="003D4350"/>
    <w:rsid w:val="003F3EE5"/>
    <w:rsid w:val="003F4F6A"/>
    <w:rsid w:val="004045E2"/>
    <w:rsid w:val="00414EF2"/>
    <w:rsid w:val="004239B7"/>
    <w:rsid w:val="004239D3"/>
    <w:rsid w:val="004504C8"/>
    <w:rsid w:val="00452E38"/>
    <w:rsid w:val="00455C5C"/>
    <w:rsid w:val="004614F4"/>
    <w:rsid w:val="004723EA"/>
    <w:rsid w:val="00473560"/>
    <w:rsid w:val="004745BC"/>
    <w:rsid w:val="00474758"/>
    <w:rsid w:val="00474CFE"/>
    <w:rsid w:val="00481671"/>
    <w:rsid w:val="00483206"/>
    <w:rsid w:val="00490567"/>
    <w:rsid w:val="004A4B82"/>
    <w:rsid w:val="004B730A"/>
    <w:rsid w:val="004C1B9F"/>
    <w:rsid w:val="004D2419"/>
    <w:rsid w:val="004E7661"/>
    <w:rsid w:val="004F2040"/>
    <w:rsid w:val="004F62C1"/>
    <w:rsid w:val="0050252A"/>
    <w:rsid w:val="00513746"/>
    <w:rsid w:val="00524F4D"/>
    <w:rsid w:val="0054106A"/>
    <w:rsid w:val="005734EB"/>
    <w:rsid w:val="00573C09"/>
    <w:rsid w:val="005A07B8"/>
    <w:rsid w:val="005A1D8F"/>
    <w:rsid w:val="005B2DD2"/>
    <w:rsid w:val="005B5414"/>
    <w:rsid w:val="005D404B"/>
    <w:rsid w:val="005E2B0B"/>
    <w:rsid w:val="005E7CDB"/>
    <w:rsid w:val="005F0170"/>
    <w:rsid w:val="00635770"/>
    <w:rsid w:val="006533E9"/>
    <w:rsid w:val="006565A9"/>
    <w:rsid w:val="00665392"/>
    <w:rsid w:val="0067610F"/>
    <w:rsid w:val="0067734F"/>
    <w:rsid w:val="00680D00"/>
    <w:rsid w:val="006834CD"/>
    <w:rsid w:val="006871EB"/>
    <w:rsid w:val="006A0DFE"/>
    <w:rsid w:val="006A655B"/>
    <w:rsid w:val="006B399E"/>
    <w:rsid w:val="006C314F"/>
    <w:rsid w:val="007103C7"/>
    <w:rsid w:val="00710F85"/>
    <w:rsid w:val="00745E28"/>
    <w:rsid w:val="007462F6"/>
    <w:rsid w:val="00747F3C"/>
    <w:rsid w:val="00751BE5"/>
    <w:rsid w:val="00753D50"/>
    <w:rsid w:val="00760F69"/>
    <w:rsid w:val="00767E87"/>
    <w:rsid w:val="00770551"/>
    <w:rsid w:val="007726BA"/>
    <w:rsid w:val="00773E47"/>
    <w:rsid w:val="00780D2B"/>
    <w:rsid w:val="00794E53"/>
    <w:rsid w:val="007B27D3"/>
    <w:rsid w:val="007B6A6A"/>
    <w:rsid w:val="007E69F9"/>
    <w:rsid w:val="007F694A"/>
    <w:rsid w:val="008044BC"/>
    <w:rsid w:val="00826486"/>
    <w:rsid w:val="00834A89"/>
    <w:rsid w:val="00835CA2"/>
    <w:rsid w:val="00836EAA"/>
    <w:rsid w:val="0085373D"/>
    <w:rsid w:val="008575A3"/>
    <w:rsid w:val="0086632E"/>
    <w:rsid w:val="008712C0"/>
    <w:rsid w:val="0087410D"/>
    <w:rsid w:val="0088203C"/>
    <w:rsid w:val="00892010"/>
    <w:rsid w:val="00893449"/>
    <w:rsid w:val="00895800"/>
    <w:rsid w:val="008A3D5E"/>
    <w:rsid w:val="008A5A2C"/>
    <w:rsid w:val="008A5C29"/>
    <w:rsid w:val="008B21B9"/>
    <w:rsid w:val="008B6CDA"/>
    <w:rsid w:val="008C0B5A"/>
    <w:rsid w:val="008C4F80"/>
    <w:rsid w:val="008D52A3"/>
    <w:rsid w:val="008E7946"/>
    <w:rsid w:val="00905DBD"/>
    <w:rsid w:val="00906184"/>
    <w:rsid w:val="00915D0E"/>
    <w:rsid w:val="00921362"/>
    <w:rsid w:val="00931349"/>
    <w:rsid w:val="009337F0"/>
    <w:rsid w:val="009603AE"/>
    <w:rsid w:val="0096513E"/>
    <w:rsid w:val="0097048E"/>
    <w:rsid w:val="0098261B"/>
    <w:rsid w:val="00983024"/>
    <w:rsid w:val="00985AD8"/>
    <w:rsid w:val="009878BD"/>
    <w:rsid w:val="00993A06"/>
    <w:rsid w:val="00994E9F"/>
    <w:rsid w:val="0099600B"/>
    <w:rsid w:val="00997E7D"/>
    <w:rsid w:val="009B30C2"/>
    <w:rsid w:val="009B4180"/>
    <w:rsid w:val="009C5FA1"/>
    <w:rsid w:val="009D0761"/>
    <w:rsid w:val="009D3CB0"/>
    <w:rsid w:val="009F0BC4"/>
    <w:rsid w:val="009F21E2"/>
    <w:rsid w:val="009F45C7"/>
    <w:rsid w:val="00A1441F"/>
    <w:rsid w:val="00A26639"/>
    <w:rsid w:val="00A2685E"/>
    <w:rsid w:val="00A30B6A"/>
    <w:rsid w:val="00A43AED"/>
    <w:rsid w:val="00A5102B"/>
    <w:rsid w:val="00A8142E"/>
    <w:rsid w:val="00A82981"/>
    <w:rsid w:val="00AC2F49"/>
    <w:rsid w:val="00AD605B"/>
    <w:rsid w:val="00AD7AFD"/>
    <w:rsid w:val="00B03360"/>
    <w:rsid w:val="00B06F28"/>
    <w:rsid w:val="00B14A17"/>
    <w:rsid w:val="00B14A6F"/>
    <w:rsid w:val="00B23F3D"/>
    <w:rsid w:val="00B24061"/>
    <w:rsid w:val="00B254FF"/>
    <w:rsid w:val="00B333ED"/>
    <w:rsid w:val="00B36FAD"/>
    <w:rsid w:val="00B37303"/>
    <w:rsid w:val="00B4052F"/>
    <w:rsid w:val="00B64134"/>
    <w:rsid w:val="00B7734C"/>
    <w:rsid w:val="00B86DA0"/>
    <w:rsid w:val="00B91F30"/>
    <w:rsid w:val="00BB1195"/>
    <w:rsid w:val="00BB47E5"/>
    <w:rsid w:val="00BC1DD1"/>
    <w:rsid w:val="00BD0393"/>
    <w:rsid w:val="00BE380D"/>
    <w:rsid w:val="00BE6087"/>
    <w:rsid w:val="00BE7477"/>
    <w:rsid w:val="00BF276B"/>
    <w:rsid w:val="00BF7805"/>
    <w:rsid w:val="00C13823"/>
    <w:rsid w:val="00C20528"/>
    <w:rsid w:val="00C25E6A"/>
    <w:rsid w:val="00C34FA1"/>
    <w:rsid w:val="00C455E1"/>
    <w:rsid w:val="00C57C94"/>
    <w:rsid w:val="00C7548D"/>
    <w:rsid w:val="00C7647D"/>
    <w:rsid w:val="00CC6241"/>
    <w:rsid w:val="00CE4020"/>
    <w:rsid w:val="00CF5E39"/>
    <w:rsid w:val="00D01E50"/>
    <w:rsid w:val="00D307EF"/>
    <w:rsid w:val="00D360D0"/>
    <w:rsid w:val="00D54F9F"/>
    <w:rsid w:val="00D5641A"/>
    <w:rsid w:val="00D56C6F"/>
    <w:rsid w:val="00D60D3E"/>
    <w:rsid w:val="00D85D99"/>
    <w:rsid w:val="00D954B1"/>
    <w:rsid w:val="00D97E95"/>
    <w:rsid w:val="00DA1034"/>
    <w:rsid w:val="00DA1766"/>
    <w:rsid w:val="00DB7F25"/>
    <w:rsid w:val="00DC4FB3"/>
    <w:rsid w:val="00DC7743"/>
    <w:rsid w:val="00DD73BF"/>
    <w:rsid w:val="00DE011B"/>
    <w:rsid w:val="00DF416C"/>
    <w:rsid w:val="00DF424E"/>
    <w:rsid w:val="00DF5B02"/>
    <w:rsid w:val="00E05311"/>
    <w:rsid w:val="00E05AD6"/>
    <w:rsid w:val="00E25B28"/>
    <w:rsid w:val="00E26FC9"/>
    <w:rsid w:val="00E3308F"/>
    <w:rsid w:val="00E37B73"/>
    <w:rsid w:val="00E5122A"/>
    <w:rsid w:val="00E5528F"/>
    <w:rsid w:val="00E768DF"/>
    <w:rsid w:val="00E828A5"/>
    <w:rsid w:val="00E82B2A"/>
    <w:rsid w:val="00E82C02"/>
    <w:rsid w:val="00E934E4"/>
    <w:rsid w:val="00E974BD"/>
    <w:rsid w:val="00EA21BC"/>
    <w:rsid w:val="00EA2B01"/>
    <w:rsid w:val="00EC2958"/>
    <w:rsid w:val="00EC604E"/>
    <w:rsid w:val="00ED0314"/>
    <w:rsid w:val="00ED37CE"/>
    <w:rsid w:val="00ED3A61"/>
    <w:rsid w:val="00EE69EE"/>
    <w:rsid w:val="00F10903"/>
    <w:rsid w:val="00F1174F"/>
    <w:rsid w:val="00F14DCA"/>
    <w:rsid w:val="00F21617"/>
    <w:rsid w:val="00F23065"/>
    <w:rsid w:val="00F26E64"/>
    <w:rsid w:val="00F37476"/>
    <w:rsid w:val="00F424CD"/>
    <w:rsid w:val="00F44B1D"/>
    <w:rsid w:val="00F45E34"/>
    <w:rsid w:val="00F463F4"/>
    <w:rsid w:val="00F47ABD"/>
    <w:rsid w:val="00F57548"/>
    <w:rsid w:val="00F65EFD"/>
    <w:rsid w:val="00F67895"/>
    <w:rsid w:val="00F854AB"/>
    <w:rsid w:val="00F93525"/>
    <w:rsid w:val="00FB44E4"/>
    <w:rsid w:val="00FC0B55"/>
    <w:rsid w:val="00FC4416"/>
    <w:rsid w:val="00FC4B7D"/>
    <w:rsid w:val="00FD1473"/>
    <w:rsid w:val="00FD40ED"/>
    <w:rsid w:val="00FD4924"/>
    <w:rsid w:val="00FF2F04"/>
    <w:rsid w:val="00FF368D"/>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3403C"/>
  <w15:docId w15:val="{17A98C02-9DB4-4389-870F-47E9B488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3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9D3"/>
    <w:rPr>
      <w:rFonts w:ascii="Segoe UI" w:eastAsia="Times New Roman" w:hAnsi="Segoe UI" w:cs="Segoe UI"/>
      <w:sz w:val="18"/>
      <w:szCs w:val="18"/>
    </w:rPr>
  </w:style>
  <w:style w:type="paragraph" w:customStyle="1" w:styleId="I">
    <w:name w:val="I"/>
    <w:basedOn w:val="ListParagraph"/>
    <w:link w:val="IChar"/>
    <w:qFormat/>
    <w:rsid w:val="00A2685E"/>
    <w:pPr>
      <w:numPr>
        <w:numId w:val="1"/>
      </w:numPr>
      <w:spacing w:before="120" w:after="120" w:line="312" w:lineRule="auto"/>
      <w:jc w:val="both"/>
    </w:pPr>
    <w:rPr>
      <w:rFonts w:ascii="Cambria" w:eastAsia="Calibri" w:hAnsi="Cambria"/>
      <w:b/>
      <w:sz w:val="26"/>
    </w:rPr>
  </w:style>
  <w:style w:type="character" w:customStyle="1" w:styleId="IChar">
    <w:name w:val="I Char"/>
    <w:link w:val="I"/>
    <w:rsid w:val="00A2685E"/>
    <w:rPr>
      <w:rFonts w:ascii="Cambria" w:eastAsia="Calibri" w:hAnsi="Cambria" w:cs="Times New Roman"/>
      <w:b/>
      <w:sz w:val="26"/>
      <w:szCs w:val="24"/>
    </w:rPr>
  </w:style>
  <w:style w:type="paragraph" w:styleId="ListParagraph">
    <w:name w:val="List Paragraph"/>
    <w:aliases w:val="abc,bullet 1,List Paragraph1,bullet,List Paragraph11,List Paragraph12,List Paragraph2,Thang2,VNA - List Paragraph,1.,Table Sequence,List Paragraph111,Bullet List,FooterText,numbered,Paragraphe de liste,Bullet L1,Norm,a),Dot 1"/>
    <w:basedOn w:val="Normal"/>
    <w:link w:val="ListParagraphChar"/>
    <w:uiPriority w:val="34"/>
    <w:qFormat/>
    <w:rsid w:val="00A2685E"/>
    <w:pPr>
      <w:ind w:left="720"/>
      <w:contextualSpacing/>
    </w:pPr>
  </w:style>
  <w:style w:type="paragraph" w:styleId="Header">
    <w:name w:val="header"/>
    <w:basedOn w:val="Normal"/>
    <w:link w:val="HeaderChar"/>
    <w:uiPriority w:val="99"/>
    <w:unhideWhenUsed/>
    <w:rsid w:val="00474758"/>
    <w:pPr>
      <w:tabs>
        <w:tab w:val="center" w:pos="4680"/>
        <w:tab w:val="right" w:pos="9360"/>
      </w:tabs>
    </w:pPr>
  </w:style>
  <w:style w:type="character" w:customStyle="1" w:styleId="HeaderChar">
    <w:name w:val="Header Char"/>
    <w:basedOn w:val="DefaultParagraphFont"/>
    <w:link w:val="Header"/>
    <w:uiPriority w:val="99"/>
    <w:rsid w:val="00474758"/>
    <w:rPr>
      <w:rFonts w:eastAsia="Times New Roman" w:cs="Times New Roman"/>
      <w:szCs w:val="24"/>
    </w:rPr>
  </w:style>
  <w:style w:type="paragraph" w:styleId="Footer">
    <w:name w:val="footer"/>
    <w:basedOn w:val="Normal"/>
    <w:link w:val="FooterChar"/>
    <w:uiPriority w:val="99"/>
    <w:unhideWhenUsed/>
    <w:rsid w:val="00474758"/>
    <w:pPr>
      <w:tabs>
        <w:tab w:val="center" w:pos="4680"/>
        <w:tab w:val="right" w:pos="9360"/>
      </w:tabs>
    </w:pPr>
  </w:style>
  <w:style w:type="character" w:customStyle="1" w:styleId="FooterChar">
    <w:name w:val="Footer Char"/>
    <w:basedOn w:val="DefaultParagraphFont"/>
    <w:link w:val="Footer"/>
    <w:uiPriority w:val="99"/>
    <w:rsid w:val="00474758"/>
    <w:rPr>
      <w:rFonts w:eastAsia="Times New Roman" w:cs="Times New Roman"/>
      <w:szCs w:val="24"/>
    </w:rPr>
  </w:style>
  <w:style w:type="paragraph" w:styleId="NormalWeb">
    <w:name w:val="Normal (Web)"/>
    <w:basedOn w:val="Normal"/>
    <w:uiPriority w:val="99"/>
    <w:rsid w:val="0050252A"/>
    <w:pPr>
      <w:spacing w:before="100" w:beforeAutospacing="1" w:after="100" w:afterAutospacing="1"/>
    </w:pPr>
  </w:style>
  <w:style w:type="character" w:customStyle="1" w:styleId="ListParagraphChar">
    <w:name w:val="List Paragraph Char"/>
    <w:aliases w:val="abc Char,bullet 1 Char,List Paragraph1 Char,bullet Char,List Paragraph11 Char,List Paragraph12 Char,List Paragraph2 Char,Thang2 Char,VNA - List Paragraph Char,1. Char,Table Sequence Char,List Paragraph111 Char,Bullet List Char"/>
    <w:link w:val="ListParagraph"/>
    <w:uiPriority w:val="34"/>
    <w:qFormat/>
    <w:rsid w:val="00794E53"/>
    <w:rPr>
      <w:rFonts w:eastAsia="Times New Roman" w:cs="Times New Roman"/>
      <w:szCs w:val="24"/>
    </w:rPr>
  </w:style>
  <w:style w:type="character" w:styleId="Hyperlink">
    <w:name w:val="Hyperlink"/>
    <w:uiPriority w:val="99"/>
    <w:rsid w:val="0098261B"/>
    <w:rPr>
      <w:color w:val="0000FF"/>
      <w:u w:val="single"/>
    </w:rPr>
  </w:style>
  <w:style w:type="character" w:styleId="CommentReference">
    <w:name w:val="annotation reference"/>
    <w:uiPriority w:val="99"/>
    <w:semiHidden/>
    <w:unhideWhenUsed/>
    <w:rsid w:val="00D5641A"/>
    <w:rPr>
      <w:rFonts w:cs="Times New Roman"/>
      <w:sz w:val="16"/>
      <w:szCs w:val="16"/>
    </w:rPr>
  </w:style>
  <w:style w:type="paragraph" w:styleId="CommentText">
    <w:name w:val="annotation text"/>
    <w:basedOn w:val="Normal"/>
    <w:link w:val="CommentTextChar"/>
    <w:uiPriority w:val="99"/>
    <w:unhideWhenUsed/>
    <w:rsid w:val="00D5641A"/>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D5641A"/>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71629">
      <w:bodyDiv w:val="1"/>
      <w:marLeft w:val="0"/>
      <w:marRight w:val="0"/>
      <w:marTop w:val="0"/>
      <w:marBottom w:val="0"/>
      <w:divBdr>
        <w:top w:val="none" w:sz="0" w:space="0" w:color="auto"/>
        <w:left w:val="none" w:sz="0" w:space="0" w:color="auto"/>
        <w:bottom w:val="none" w:sz="0" w:space="0" w:color="auto"/>
        <w:right w:val="none" w:sz="0" w:space="0" w:color="auto"/>
      </w:divBdr>
    </w:div>
    <w:div w:id="2090274578">
      <w:bodyDiv w:val="1"/>
      <w:marLeft w:val="0"/>
      <w:marRight w:val="0"/>
      <w:marTop w:val="0"/>
      <w:marBottom w:val="0"/>
      <w:divBdr>
        <w:top w:val="none" w:sz="0" w:space="0" w:color="auto"/>
        <w:left w:val="none" w:sz="0" w:space="0" w:color="auto"/>
        <w:bottom w:val="none" w:sz="0" w:space="0" w:color="auto"/>
        <w:right w:val="none" w:sz="0" w:space="0" w:color="auto"/>
      </w:divBdr>
    </w:div>
    <w:div w:id="20929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b.com.v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A8AC-9A64-4569-8716-49D59639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Nga Nguyen Thi Thanh (RB-KDT PTDT)</cp:lastModifiedBy>
  <cp:revision>29</cp:revision>
  <cp:lastPrinted>2022-06-02T03:45:00Z</cp:lastPrinted>
  <dcterms:created xsi:type="dcterms:W3CDTF">2021-11-08T08:58:00Z</dcterms:created>
  <dcterms:modified xsi:type="dcterms:W3CDTF">2022-08-22T10:49:00Z</dcterms:modified>
</cp:coreProperties>
</file>