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707C" w14:textId="661EF240" w:rsidR="00586A13" w:rsidRPr="00324E35" w:rsidRDefault="00D953C5" w:rsidP="00C00A62">
      <w:pPr>
        <w:widowControl w:val="0"/>
        <w:spacing w:after="120" w:line="312" w:lineRule="auto"/>
        <w:contextualSpacing/>
        <w:jc w:val="center"/>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743E91A2" wp14:editId="616C1DD9">
                <wp:simplePos x="0" y="0"/>
                <wp:positionH relativeFrom="column">
                  <wp:posOffset>-342900</wp:posOffset>
                </wp:positionH>
                <wp:positionV relativeFrom="paragraph">
                  <wp:posOffset>28575</wp:posOffset>
                </wp:positionV>
                <wp:extent cx="1952625" cy="3143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14325"/>
                        </a:xfrm>
                        <a:prstGeom prst="rect">
                          <a:avLst/>
                        </a:prstGeom>
                        <a:solidFill>
                          <a:srgbClr val="FFFFFF"/>
                        </a:solidFill>
                        <a:ln w="9525">
                          <a:solidFill>
                            <a:srgbClr val="000000"/>
                          </a:solidFill>
                          <a:miter lim="800000"/>
                          <a:headEnd/>
                          <a:tailEnd/>
                        </a:ln>
                      </wps:spPr>
                      <wps:txbx>
                        <w:txbxContent>
                          <w:p w14:paraId="1FC96A8D" w14:textId="56389805" w:rsidR="008F21B2" w:rsidRPr="008F21B2" w:rsidRDefault="008F21B2" w:rsidP="008F21B2">
                            <w:pPr>
                              <w:rPr>
                                <w:rFonts w:ascii="Times New Roman" w:hAnsi="Times New Roman"/>
                                <w:color w:val="000000"/>
                              </w:rPr>
                            </w:pPr>
                            <w:r w:rsidRPr="008F21B2">
                              <w:rPr>
                                <w:rFonts w:ascii="Times New Roman" w:hAnsi="Times New Roman"/>
                              </w:rPr>
                              <w:t>MB</w:t>
                            </w:r>
                            <w:r w:rsidR="00D953C5">
                              <w:rPr>
                                <w:rFonts w:ascii="Times New Roman" w:hAnsi="Times New Roman"/>
                              </w:rPr>
                              <w:t>11</w:t>
                            </w:r>
                            <w:r w:rsidR="00D953C5" w:rsidRPr="00584316">
                              <w:rPr>
                                <w:rFonts w:ascii="Times New Roman" w:hAnsi="Times New Roman"/>
                              </w:rPr>
                              <w:t>/ QĐ.DF.001/2022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91A2" id="Rectangle 1" o:spid="_x0000_s1026" style="position:absolute;left:0;text-align:left;margin-left:-27pt;margin-top:2.25pt;width:1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">
                <v:textbox>
                  <w:txbxContent>
                    <w:p w14:paraId="1FC96A8D" w14:textId="56389805" w:rsidR="008F21B2" w:rsidRPr="008F21B2" w:rsidRDefault="008F21B2" w:rsidP="008F21B2">
                      <w:pPr>
                        <w:rPr>
                          <w:rFonts w:ascii="Times New Roman" w:hAnsi="Times New Roman"/>
                          <w:color w:val="000000"/>
                        </w:rPr>
                      </w:pPr>
                      <w:r w:rsidRPr="008F21B2">
                        <w:rPr>
                          <w:rFonts w:ascii="Times New Roman" w:hAnsi="Times New Roman"/>
                        </w:rPr>
                        <w:t>MB</w:t>
                      </w:r>
                      <w:r w:rsidR="00D953C5">
                        <w:rPr>
                          <w:rFonts w:ascii="Times New Roman" w:hAnsi="Times New Roman"/>
                        </w:rPr>
                        <w:t>11</w:t>
                      </w:r>
                      <w:r w:rsidR="00D953C5" w:rsidRPr="00584316">
                        <w:rPr>
                          <w:rFonts w:ascii="Times New Roman" w:hAnsi="Times New Roman"/>
                        </w:rPr>
                        <w:t>/ QĐ.DF.001/2022</w:t>
                      </w:r>
                    </w:p>
                  </w:txbxContent>
                </v:textbox>
              </v:rect>
            </w:pict>
          </mc:Fallback>
        </mc:AlternateContent>
      </w:r>
      <w:r w:rsidR="00586A13" w:rsidRPr="00324E35">
        <w:rPr>
          <w:rFonts w:ascii="Times New Roman" w:hAnsi="Times New Roman"/>
          <w:b/>
          <w:noProof/>
          <w:color w:val="000000" w:themeColor="text1"/>
          <w:sz w:val="24"/>
          <w:szCs w:val="24"/>
        </w:rPr>
        <w:drawing>
          <wp:anchor distT="0" distB="0" distL="114300" distR="114300" simplePos="0" relativeHeight="251659264" behindDoc="1" locked="0" layoutInCell="1" allowOverlap="1" wp14:anchorId="1B78837F" wp14:editId="79595C80">
            <wp:simplePos x="0" y="0"/>
            <wp:positionH relativeFrom="column">
              <wp:posOffset>-971550</wp:posOffset>
            </wp:positionH>
            <wp:positionV relativeFrom="paragraph">
              <wp:posOffset>-857250</wp:posOffset>
            </wp:positionV>
            <wp:extent cx="7517130" cy="847725"/>
            <wp:effectExtent l="0" t="0" r="762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7130" cy="847725"/>
                    </a:xfrm>
                    <a:prstGeom prst="rect">
                      <a:avLst/>
                    </a:prstGeom>
                    <a:noFill/>
                  </pic:spPr>
                </pic:pic>
              </a:graphicData>
            </a:graphic>
            <wp14:sizeRelH relativeFrom="page">
              <wp14:pctWidth>0</wp14:pctWidth>
            </wp14:sizeRelH>
            <wp14:sizeRelV relativeFrom="page">
              <wp14:pctHeight>0</wp14:pctHeight>
            </wp14:sizeRelV>
          </wp:anchor>
        </w:drawing>
      </w:r>
    </w:p>
    <w:p w14:paraId="753C240E" w14:textId="0E441D26" w:rsidR="008F21B2" w:rsidRPr="00324E35" w:rsidRDefault="008F21B2" w:rsidP="00C00A62">
      <w:pPr>
        <w:widowControl w:val="0"/>
        <w:spacing w:after="120" w:line="312" w:lineRule="auto"/>
        <w:contextualSpacing/>
        <w:jc w:val="center"/>
        <w:rPr>
          <w:rFonts w:ascii="Times New Roman" w:hAnsi="Times New Roman"/>
          <w:b/>
          <w:noProof/>
          <w:color w:val="000000" w:themeColor="text1"/>
          <w:sz w:val="24"/>
          <w:szCs w:val="24"/>
          <w:lang w:val="vi-VN"/>
        </w:rPr>
      </w:pPr>
    </w:p>
    <w:p w14:paraId="1F401337" w14:textId="77777777" w:rsidR="00BC27AA" w:rsidRPr="00324E35" w:rsidRDefault="00BC27AA" w:rsidP="00C00A62">
      <w:pPr>
        <w:widowControl w:val="0"/>
        <w:spacing w:after="120" w:line="312" w:lineRule="auto"/>
        <w:contextualSpacing/>
        <w:jc w:val="center"/>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ĐIỀU KHOẢN ĐIỀU KIỆN GIAO DỊCH CHUNG </w:t>
      </w:r>
      <w:r w:rsidR="000D0197" w:rsidRPr="00324E35">
        <w:rPr>
          <w:rFonts w:ascii="Times New Roman" w:hAnsi="Times New Roman"/>
          <w:b/>
          <w:noProof/>
          <w:color w:val="000000" w:themeColor="text1"/>
          <w:sz w:val="24"/>
          <w:szCs w:val="24"/>
          <w:lang w:val="vi-VN"/>
        </w:rPr>
        <w:t xml:space="preserve">VỀ </w:t>
      </w:r>
      <w:r w:rsidR="00A939AE" w:rsidRPr="00324E35">
        <w:rPr>
          <w:rFonts w:ascii="Times New Roman" w:hAnsi="Times New Roman"/>
          <w:b/>
          <w:noProof/>
          <w:color w:val="000000" w:themeColor="text1"/>
          <w:sz w:val="24"/>
          <w:szCs w:val="24"/>
          <w:lang w:val="vi-VN"/>
        </w:rPr>
        <w:t xml:space="preserve">VIỆC </w:t>
      </w:r>
      <w:r w:rsidR="00B30672" w:rsidRPr="00324E35">
        <w:rPr>
          <w:rFonts w:ascii="Times New Roman" w:hAnsi="Times New Roman"/>
          <w:b/>
          <w:noProof/>
          <w:color w:val="000000" w:themeColor="text1"/>
          <w:sz w:val="24"/>
          <w:szCs w:val="24"/>
          <w:lang w:val="vi-VN"/>
        </w:rPr>
        <w:t>CẤP TÍN DỤNG</w:t>
      </w:r>
      <w:r w:rsidR="00DB150F" w:rsidRPr="00324E35">
        <w:rPr>
          <w:rFonts w:ascii="Times New Roman" w:hAnsi="Times New Roman"/>
          <w:b/>
          <w:noProof/>
          <w:color w:val="000000" w:themeColor="text1"/>
          <w:sz w:val="24"/>
          <w:szCs w:val="24"/>
          <w:lang w:val="vi-VN"/>
        </w:rPr>
        <w:t xml:space="preserve"> </w:t>
      </w:r>
      <w:r w:rsidR="00720A87" w:rsidRPr="00324E35">
        <w:rPr>
          <w:rFonts w:ascii="Times New Roman" w:hAnsi="Times New Roman"/>
          <w:b/>
          <w:noProof/>
          <w:color w:val="000000" w:themeColor="text1"/>
          <w:sz w:val="24"/>
          <w:szCs w:val="24"/>
          <w:lang w:val="vi-VN"/>
        </w:rPr>
        <w:t>ĐỐI VỚI KHÁCH HÀNG CÁ NHÂN</w:t>
      </w:r>
      <w:r w:rsidR="00EF26F4" w:rsidRPr="00324E35">
        <w:rPr>
          <w:rFonts w:ascii="Times New Roman" w:hAnsi="Times New Roman"/>
          <w:b/>
          <w:noProof/>
          <w:color w:val="000000" w:themeColor="text1"/>
          <w:sz w:val="24"/>
          <w:szCs w:val="24"/>
          <w:lang w:val="vi-VN"/>
        </w:rPr>
        <w:t xml:space="preserve"> TẠI MSB</w:t>
      </w:r>
      <w:r w:rsidR="00933763" w:rsidRPr="00324E35">
        <w:rPr>
          <w:rStyle w:val="FootnoteReference"/>
          <w:rFonts w:ascii="Times New Roman" w:hAnsi="Times New Roman"/>
          <w:b/>
          <w:noProof/>
          <w:color w:val="000000" w:themeColor="text1"/>
          <w:sz w:val="24"/>
          <w:szCs w:val="24"/>
          <w:lang w:val="vi-VN"/>
        </w:rPr>
        <w:footnoteReference w:id="1"/>
      </w:r>
    </w:p>
    <w:p w14:paraId="782DEEA2" w14:textId="02FB0A0E" w:rsidR="00A11855" w:rsidRPr="00324E35" w:rsidRDefault="008E589E" w:rsidP="00C00A62">
      <w:pPr>
        <w:widowControl w:val="0"/>
        <w:spacing w:after="120" w:line="312" w:lineRule="auto"/>
        <w:jc w:val="center"/>
        <w:rPr>
          <w:rFonts w:ascii="Times New Roman" w:hAnsi="Times New Roman"/>
          <w:i/>
          <w:noProof/>
          <w:color w:val="000000" w:themeColor="text1"/>
          <w:sz w:val="24"/>
          <w:szCs w:val="24"/>
          <w:lang w:val="vi-VN"/>
        </w:rPr>
      </w:pPr>
      <w:r w:rsidRPr="00324E35">
        <w:rPr>
          <w:rFonts w:ascii="Times New Roman" w:hAnsi="Times New Roman"/>
          <w:i/>
          <w:noProof/>
          <w:color w:val="000000" w:themeColor="text1"/>
          <w:sz w:val="24"/>
          <w:szCs w:val="24"/>
          <w:lang w:val="vi-VN"/>
        </w:rPr>
        <w:t>(</w:t>
      </w:r>
      <w:r w:rsidR="004040EB" w:rsidRPr="00324E35">
        <w:rPr>
          <w:rFonts w:ascii="Times New Roman" w:hAnsi="Times New Roman"/>
          <w:i/>
          <w:noProof/>
          <w:color w:val="000000" w:themeColor="text1"/>
          <w:sz w:val="24"/>
          <w:szCs w:val="24"/>
          <w:lang w:val="vi-VN"/>
        </w:rPr>
        <w:t xml:space="preserve">Áp dụng cho sản phẩm “Mua trước trả sau” và “Vay linh hoạt” - </w:t>
      </w:r>
      <w:r w:rsidR="00501D30" w:rsidRPr="00324E35">
        <w:rPr>
          <w:rFonts w:ascii="Times New Roman" w:hAnsi="Times New Roman"/>
          <w:i/>
          <w:noProof/>
          <w:color w:val="000000" w:themeColor="text1"/>
          <w:sz w:val="24"/>
          <w:szCs w:val="24"/>
          <w:lang w:val="vi-VN"/>
        </w:rPr>
        <w:t>Có hiệu lực</w:t>
      </w:r>
      <w:r w:rsidRPr="00324E35">
        <w:rPr>
          <w:rFonts w:ascii="Times New Roman" w:hAnsi="Times New Roman"/>
          <w:i/>
          <w:noProof/>
          <w:color w:val="000000" w:themeColor="text1"/>
          <w:sz w:val="24"/>
          <w:szCs w:val="24"/>
          <w:lang w:val="vi-VN"/>
        </w:rPr>
        <w:t xml:space="preserve"> từ ngày […])</w:t>
      </w:r>
    </w:p>
    <w:p w14:paraId="1528ABE6" w14:textId="77777777" w:rsidR="00A11855" w:rsidRPr="00324E35" w:rsidRDefault="00A11855" w:rsidP="00C00A62">
      <w:pPr>
        <w:pStyle w:val="ListParagraph"/>
        <w:widowControl w:val="0"/>
        <w:numPr>
          <w:ilvl w:val="0"/>
          <w:numId w:val="37"/>
        </w:numPr>
        <w:spacing w:after="120" w:line="312" w:lineRule="auto"/>
        <w:ind w:hanging="720"/>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ĐIỀU KHOẢN CHUNG</w:t>
      </w:r>
    </w:p>
    <w:p w14:paraId="54575186" w14:textId="77777777" w:rsidR="00BC27AA" w:rsidRPr="00324E35" w:rsidRDefault="00BC27AA" w:rsidP="00C00A62">
      <w:pPr>
        <w:pStyle w:val="Style2"/>
        <w:keepNext w:val="0"/>
        <w:widowControl w:val="0"/>
        <w:numPr>
          <w:ilvl w:val="0"/>
          <w:numId w:val="2"/>
        </w:numPr>
        <w:tabs>
          <w:tab w:val="clear" w:pos="360"/>
          <w:tab w:val="clear" w:pos="4395"/>
          <w:tab w:val="left" w:pos="851"/>
        </w:tabs>
        <w:spacing w:line="312" w:lineRule="auto"/>
        <w:ind w:left="1021" w:hanging="1021"/>
        <w:contextualSpacing/>
        <w:rPr>
          <w:noProof/>
          <w:color w:val="000000" w:themeColor="text1"/>
          <w:sz w:val="24"/>
          <w:szCs w:val="24"/>
          <w:lang w:val="vi-VN"/>
        </w:rPr>
      </w:pPr>
      <w:r w:rsidRPr="00324E35">
        <w:rPr>
          <w:bCs/>
          <w:noProof/>
          <w:color w:val="000000" w:themeColor="text1"/>
          <w:sz w:val="24"/>
          <w:szCs w:val="24"/>
          <w:lang w:val="vi-VN"/>
        </w:rPr>
        <w:t>Giải Thích Từ Ngữ</w:t>
      </w:r>
    </w:p>
    <w:p w14:paraId="34DF59A6" w14:textId="77777777" w:rsidR="00BC27AA" w:rsidRPr="00324E35" w:rsidRDefault="00BC27AA" w:rsidP="00C00A62">
      <w:pPr>
        <w:pStyle w:val="ListParagraph"/>
        <w:widowControl w:val="0"/>
        <w:numPr>
          <w:ilvl w:val="0"/>
          <w:numId w:val="3"/>
        </w:numPr>
        <w:spacing w:after="120" w:line="312" w:lineRule="auto"/>
        <w:jc w:val="both"/>
        <w:rPr>
          <w:rStyle w:val="normal-h1"/>
          <w:rFonts w:ascii="Times New Roman" w:hAnsi="Times New Roman"/>
          <w:noProof/>
          <w:color w:val="000000" w:themeColor="text1"/>
          <w:sz w:val="24"/>
          <w:szCs w:val="24"/>
          <w:lang w:val="vi-VN"/>
        </w:rPr>
      </w:pPr>
      <w:r w:rsidRPr="00324E35">
        <w:rPr>
          <w:rStyle w:val="normal-h1"/>
          <w:rFonts w:ascii="Times New Roman" w:hAnsi="Times New Roman"/>
          <w:b/>
          <w:noProof/>
          <w:color w:val="000000" w:themeColor="text1"/>
          <w:sz w:val="24"/>
          <w:szCs w:val="24"/>
          <w:lang w:val="vi-VN"/>
        </w:rPr>
        <w:t>MSB:</w:t>
      </w:r>
      <w:r w:rsidRPr="00324E35">
        <w:rPr>
          <w:rStyle w:val="normal-h1"/>
          <w:rFonts w:ascii="Times New Roman" w:hAnsi="Times New Roman"/>
          <w:noProof/>
          <w:color w:val="000000" w:themeColor="text1"/>
          <w:sz w:val="24"/>
          <w:szCs w:val="24"/>
          <w:lang w:val="vi-VN"/>
        </w:rPr>
        <w:t xml:space="preserve"> là Ngân hàng Thương mại Cổ phần Hàng Hải Việt Nam.</w:t>
      </w:r>
    </w:p>
    <w:p w14:paraId="777EF238" w14:textId="77777777" w:rsidR="00164E11" w:rsidRPr="00324E35" w:rsidRDefault="00BC27AA"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Khách hàng:</w:t>
      </w:r>
      <w:r w:rsidRPr="00324E35">
        <w:rPr>
          <w:rFonts w:ascii="Times New Roman" w:hAnsi="Times New Roman"/>
          <w:noProof/>
          <w:color w:val="000000" w:themeColor="text1"/>
          <w:sz w:val="24"/>
          <w:szCs w:val="24"/>
          <w:lang w:val="vi-VN"/>
        </w:rPr>
        <w:t xml:space="preserve"> </w:t>
      </w:r>
      <w:r w:rsidR="00BD2380" w:rsidRPr="00324E35">
        <w:rPr>
          <w:rFonts w:ascii="Times New Roman" w:hAnsi="Times New Roman"/>
          <w:noProof/>
          <w:color w:val="000000" w:themeColor="text1"/>
          <w:sz w:val="24"/>
          <w:szCs w:val="24"/>
          <w:lang w:val="vi-VN"/>
        </w:rPr>
        <w:t>là cá nhân có nhu cầu vay vốn, đã đề xuất và được MSB chấp thuận cấp tín dụng theo thỏa thuận tại các Hợp đồng cấp tín dụng</w:t>
      </w:r>
      <w:r w:rsidR="004B5FE8" w:rsidRPr="00324E35">
        <w:rPr>
          <w:rFonts w:ascii="Times New Roman" w:hAnsi="Times New Roman"/>
          <w:noProof/>
          <w:color w:val="000000" w:themeColor="text1"/>
          <w:sz w:val="24"/>
          <w:szCs w:val="24"/>
          <w:lang w:val="vi-VN"/>
        </w:rPr>
        <w:t>.</w:t>
      </w:r>
      <w:r w:rsidRPr="00324E35">
        <w:rPr>
          <w:rFonts w:ascii="Times New Roman" w:hAnsi="Times New Roman"/>
          <w:noProof/>
          <w:color w:val="000000" w:themeColor="text1"/>
          <w:sz w:val="24"/>
          <w:szCs w:val="24"/>
          <w:lang w:val="vi-VN"/>
        </w:rPr>
        <w:t xml:space="preserve"> </w:t>
      </w:r>
      <w:r w:rsidR="004B5FE8" w:rsidRPr="00324E35">
        <w:rPr>
          <w:rFonts w:ascii="Times New Roman" w:hAnsi="Times New Roman"/>
          <w:noProof/>
          <w:color w:val="000000" w:themeColor="text1"/>
          <w:sz w:val="24"/>
          <w:szCs w:val="24"/>
          <w:lang w:val="vi-VN"/>
        </w:rPr>
        <w:t>T</w:t>
      </w:r>
      <w:r w:rsidR="00C0237F" w:rsidRPr="00324E35">
        <w:rPr>
          <w:rFonts w:ascii="Times New Roman" w:hAnsi="Times New Roman"/>
          <w:noProof/>
          <w:color w:val="000000" w:themeColor="text1"/>
          <w:sz w:val="24"/>
          <w:szCs w:val="24"/>
          <w:lang w:val="vi-VN"/>
        </w:rPr>
        <w:t xml:space="preserve">hông tin định danh </w:t>
      </w:r>
      <w:r w:rsidR="004B5FE8" w:rsidRPr="00324E35">
        <w:rPr>
          <w:rFonts w:ascii="Times New Roman" w:hAnsi="Times New Roman"/>
          <w:noProof/>
          <w:color w:val="000000" w:themeColor="text1"/>
          <w:sz w:val="24"/>
          <w:szCs w:val="24"/>
          <w:lang w:val="vi-VN"/>
        </w:rPr>
        <w:t xml:space="preserve">của cá nhân được </w:t>
      </w:r>
      <w:r w:rsidR="00C0237F" w:rsidRPr="00324E35">
        <w:rPr>
          <w:rFonts w:ascii="Times New Roman" w:hAnsi="Times New Roman"/>
          <w:noProof/>
          <w:color w:val="000000" w:themeColor="text1"/>
          <w:sz w:val="24"/>
          <w:szCs w:val="24"/>
          <w:lang w:val="vi-VN"/>
        </w:rPr>
        <w:t xml:space="preserve">quy định </w:t>
      </w:r>
      <w:r w:rsidR="004B5FE8" w:rsidRPr="00324E35">
        <w:rPr>
          <w:rFonts w:ascii="Times New Roman" w:hAnsi="Times New Roman"/>
          <w:noProof/>
          <w:color w:val="000000" w:themeColor="text1"/>
          <w:sz w:val="24"/>
          <w:szCs w:val="24"/>
          <w:lang w:val="vi-VN"/>
        </w:rPr>
        <w:t xml:space="preserve">cụ thể </w:t>
      </w:r>
      <w:r w:rsidR="00C0237F" w:rsidRPr="00324E35">
        <w:rPr>
          <w:rFonts w:ascii="Times New Roman" w:hAnsi="Times New Roman"/>
          <w:noProof/>
          <w:color w:val="000000" w:themeColor="text1"/>
          <w:sz w:val="24"/>
          <w:szCs w:val="24"/>
          <w:lang w:val="vi-VN"/>
        </w:rPr>
        <w:t xml:space="preserve">tại </w:t>
      </w:r>
      <w:r w:rsidR="00DB150F" w:rsidRPr="00324E35">
        <w:rPr>
          <w:rFonts w:ascii="Times New Roman" w:hAnsi="Times New Roman"/>
          <w:noProof/>
          <w:color w:val="000000" w:themeColor="text1"/>
          <w:sz w:val="24"/>
          <w:szCs w:val="24"/>
          <w:lang w:val="vi-VN"/>
        </w:rPr>
        <w:t xml:space="preserve">các </w:t>
      </w:r>
      <w:r w:rsidR="00C0237F" w:rsidRPr="00324E35">
        <w:rPr>
          <w:rFonts w:ascii="Times New Roman" w:hAnsi="Times New Roman"/>
          <w:noProof/>
          <w:color w:val="000000" w:themeColor="text1"/>
          <w:sz w:val="24"/>
          <w:szCs w:val="24"/>
          <w:lang w:val="vi-VN"/>
        </w:rPr>
        <w:t>Hợp đồ</w:t>
      </w:r>
      <w:r w:rsidR="00EF26F4" w:rsidRPr="00324E35">
        <w:rPr>
          <w:rFonts w:ascii="Times New Roman" w:hAnsi="Times New Roman"/>
          <w:noProof/>
          <w:color w:val="000000" w:themeColor="text1"/>
          <w:sz w:val="24"/>
          <w:szCs w:val="24"/>
          <w:lang w:val="vi-VN"/>
        </w:rPr>
        <w:t>ng</w:t>
      </w:r>
      <w:r w:rsidR="00DB150F" w:rsidRPr="00324E35">
        <w:rPr>
          <w:rFonts w:ascii="Times New Roman" w:hAnsi="Times New Roman"/>
          <w:noProof/>
          <w:color w:val="000000" w:themeColor="text1"/>
          <w:sz w:val="24"/>
          <w:szCs w:val="24"/>
          <w:lang w:val="vi-VN"/>
        </w:rPr>
        <w:t xml:space="preserve"> </w:t>
      </w:r>
      <w:r w:rsidR="00B30672" w:rsidRPr="00324E35">
        <w:rPr>
          <w:rFonts w:ascii="Times New Roman" w:hAnsi="Times New Roman"/>
          <w:noProof/>
          <w:color w:val="000000" w:themeColor="text1"/>
          <w:sz w:val="24"/>
          <w:szCs w:val="24"/>
          <w:lang w:val="vi-VN"/>
        </w:rPr>
        <w:t xml:space="preserve">cấp </w:t>
      </w:r>
      <w:r w:rsidR="00DB150F" w:rsidRPr="00324E35">
        <w:rPr>
          <w:rFonts w:ascii="Times New Roman" w:hAnsi="Times New Roman"/>
          <w:noProof/>
          <w:color w:val="000000" w:themeColor="text1"/>
          <w:sz w:val="24"/>
          <w:szCs w:val="24"/>
          <w:lang w:val="vi-VN"/>
        </w:rPr>
        <w:t xml:space="preserve">tín dụng </w:t>
      </w:r>
      <w:r w:rsidR="00C0237F" w:rsidRPr="00324E35">
        <w:rPr>
          <w:rFonts w:ascii="Times New Roman" w:hAnsi="Times New Roman"/>
          <w:noProof/>
          <w:color w:val="000000" w:themeColor="text1"/>
          <w:sz w:val="24"/>
          <w:szCs w:val="24"/>
          <w:lang w:val="vi-VN"/>
        </w:rPr>
        <w:t>ký giữa Khách hàng và MSB</w:t>
      </w:r>
      <w:r w:rsidR="00EF26F4" w:rsidRPr="00324E35">
        <w:rPr>
          <w:rFonts w:ascii="Times New Roman" w:hAnsi="Times New Roman"/>
          <w:noProof/>
          <w:color w:val="000000" w:themeColor="text1"/>
          <w:sz w:val="24"/>
          <w:szCs w:val="24"/>
          <w:lang w:val="vi-VN"/>
        </w:rPr>
        <w:t>.</w:t>
      </w:r>
    </w:p>
    <w:p w14:paraId="5C1F4208" w14:textId="77777777" w:rsidR="00B30672" w:rsidRPr="00324E35" w:rsidRDefault="00B30672"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Cấp tín dụng: </w:t>
      </w:r>
      <w:r w:rsidRPr="00324E35">
        <w:rPr>
          <w:rFonts w:ascii="Times New Roman" w:hAnsi="Times New Roman"/>
          <w:noProof/>
          <w:color w:val="000000" w:themeColor="text1"/>
          <w:sz w:val="24"/>
          <w:szCs w:val="24"/>
          <w:lang w:val="vi-VN"/>
        </w:rPr>
        <w:t>là việc MSB giao cho Khách hàng sử dụng một khoản tiền hoặc cam kết cho phép sử dụng một khoản tiền theo nguyên tắc có hoàn trả cả gốc, lãi và các chi phí khác (nếu có) thông qua các hình thức cho vay, chiết khấu, bảo lãnh ngân hàng và các hình thức cấp tín dụng khác phù hợp theo quy định pháp luật và quy định của MSB.</w:t>
      </w:r>
    </w:p>
    <w:p w14:paraId="36351821" w14:textId="77777777" w:rsidR="00380F52" w:rsidRPr="00324E35" w:rsidRDefault="00380F52" w:rsidP="00C00A62">
      <w:pPr>
        <w:pStyle w:val="ListParagraph"/>
        <w:widowControl w:val="0"/>
        <w:numPr>
          <w:ilvl w:val="0"/>
          <w:numId w:val="3"/>
        </w:numPr>
        <w:spacing w:after="0" w:line="340" w:lineRule="exact"/>
        <w:ind w:left="403" w:hanging="403"/>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Hạn mức cấp tín dụng:</w:t>
      </w:r>
      <w:r w:rsidRPr="00324E35">
        <w:rPr>
          <w:rFonts w:ascii="Times New Roman" w:hAnsi="Times New Roman"/>
          <w:noProof/>
          <w:color w:val="000000" w:themeColor="text1"/>
          <w:sz w:val="24"/>
          <w:szCs w:val="24"/>
          <w:lang w:val="vi-VN"/>
        </w:rPr>
        <w:t xml:space="preserve"> </w:t>
      </w:r>
      <w:r w:rsidR="0013256F" w:rsidRPr="00324E35">
        <w:rPr>
          <w:rFonts w:ascii="Times New Roman" w:hAnsi="Times New Roman"/>
          <w:noProof/>
          <w:color w:val="000000" w:themeColor="text1"/>
          <w:sz w:val="24"/>
          <w:szCs w:val="24"/>
          <w:lang w:val="vi-VN"/>
        </w:rPr>
        <w:t>là tổng dư nợ tối đa của các khoản vay, chiết khấu, bảo lãnh và các khoản cấp tín dụng khác (nếu có) mà MSB cấp cho Khách hàng trong thờ</w:t>
      </w:r>
      <w:r w:rsidR="004406EB" w:rsidRPr="00324E35">
        <w:rPr>
          <w:rFonts w:ascii="Times New Roman" w:hAnsi="Times New Roman"/>
          <w:noProof/>
          <w:color w:val="000000" w:themeColor="text1"/>
          <w:sz w:val="24"/>
          <w:szCs w:val="24"/>
          <w:lang w:val="vi-VN"/>
        </w:rPr>
        <w:t>i gian duy trì H</w:t>
      </w:r>
      <w:r w:rsidR="0013256F" w:rsidRPr="00324E35">
        <w:rPr>
          <w:rFonts w:ascii="Times New Roman" w:hAnsi="Times New Roman"/>
          <w:noProof/>
          <w:color w:val="000000" w:themeColor="text1"/>
          <w:sz w:val="24"/>
          <w:szCs w:val="24"/>
          <w:lang w:val="vi-VN"/>
        </w:rPr>
        <w:t>ạn mức cấp tín dụng. Hạn mức cấp tín dụng bao gồ</w:t>
      </w:r>
      <w:r w:rsidR="004406EB" w:rsidRPr="00324E35">
        <w:rPr>
          <w:rFonts w:ascii="Times New Roman" w:hAnsi="Times New Roman"/>
          <w:noProof/>
          <w:color w:val="000000" w:themeColor="text1"/>
          <w:sz w:val="24"/>
          <w:szCs w:val="24"/>
          <w:lang w:val="vi-VN"/>
        </w:rPr>
        <w:t>m H</w:t>
      </w:r>
      <w:r w:rsidR="0013256F" w:rsidRPr="00324E35">
        <w:rPr>
          <w:rFonts w:ascii="Times New Roman" w:hAnsi="Times New Roman"/>
          <w:noProof/>
          <w:color w:val="000000" w:themeColor="text1"/>
          <w:sz w:val="24"/>
          <w:szCs w:val="24"/>
          <w:lang w:val="vi-VN"/>
        </w:rPr>
        <w:t>ạn mức cấp tín dụng tổ</w:t>
      </w:r>
      <w:r w:rsidR="004406EB" w:rsidRPr="00324E35">
        <w:rPr>
          <w:rFonts w:ascii="Times New Roman" w:hAnsi="Times New Roman"/>
          <w:noProof/>
          <w:color w:val="000000" w:themeColor="text1"/>
          <w:sz w:val="24"/>
          <w:szCs w:val="24"/>
          <w:lang w:val="vi-VN"/>
        </w:rPr>
        <w:t>ng và H</w:t>
      </w:r>
      <w:r w:rsidR="0013256F" w:rsidRPr="00324E35">
        <w:rPr>
          <w:rFonts w:ascii="Times New Roman" w:hAnsi="Times New Roman"/>
          <w:noProof/>
          <w:color w:val="000000" w:themeColor="text1"/>
          <w:sz w:val="24"/>
          <w:szCs w:val="24"/>
          <w:lang w:val="vi-VN"/>
        </w:rPr>
        <w:t>ạn mức cấp tín dụng thành phần. Đối vớ</w:t>
      </w:r>
      <w:r w:rsidR="004406EB" w:rsidRPr="00324E35">
        <w:rPr>
          <w:rFonts w:ascii="Times New Roman" w:hAnsi="Times New Roman"/>
          <w:noProof/>
          <w:color w:val="000000" w:themeColor="text1"/>
          <w:sz w:val="24"/>
          <w:szCs w:val="24"/>
          <w:lang w:val="vi-VN"/>
        </w:rPr>
        <w:t xml:space="preserve">i </w:t>
      </w:r>
      <w:r w:rsidR="00605FCF" w:rsidRPr="00324E35">
        <w:rPr>
          <w:rFonts w:ascii="Times New Roman" w:hAnsi="Times New Roman"/>
          <w:noProof/>
          <w:color w:val="000000" w:themeColor="text1"/>
          <w:sz w:val="24"/>
          <w:szCs w:val="24"/>
          <w:lang w:val="vi-VN"/>
        </w:rPr>
        <w:t xml:space="preserve">việc </w:t>
      </w:r>
      <w:r w:rsidR="004406EB" w:rsidRPr="00324E35">
        <w:rPr>
          <w:rFonts w:ascii="Times New Roman" w:hAnsi="Times New Roman"/>
          <w:noProof/>
          <w:color w:val="000000" w:themeColor="text1"/>
          <w:sz w:val="24"/>
          <w:szCs w:val="24"/>
          <w:lang w:val="vi-VN"/>
        </w:rPr>
        <w:t>cho vay, H</w:t>
      </w:r>
      <w:r w:rsidR="0013256F" w:rsidRPr="00324E35">
        <w:rPr>
          <w:rFonts w:ascii="Times New Roman" w:hAnsi="Times New Roman"/>
          <w:noProof/>
          <w:color w:val="000000" w:themeColor="text1"/>
          <w:sz w:val="24"/>
          <w:szCs w:val="24"/>
          <w:lang w:val="vi-VN"/>
        </w:rPr>
        <w:t>ạn mức cấp tín dụng được hiểu có thể là số tiền tối đa hoặc</w:t>
      </w:r>
      <w:r w:rsidR="00454EBB" w:rsidRPr="00324E35">
        <w:rPr>
          <w:rFonts w:ascii="Times New Roman" w:hAnsi="Times New Roman"/>
          <w:noProof/>
          <w:color w:val="000000" w:themeColor="text1"/>
          <w:sz w:val="24"/>
          <w:szCs w:val="24"/>
          <w:lang w:val="vi-VN"/>
        </w:rPr>
        <w:t xml:space="preserve"> mức dư nợ</w:t>
      </w:r>
      <w:r w:rsidR="0013256F" w:rsidRPr="00324E35">
        <w:rPr>
          <w:rFonts w:ascii="Times New Roman" w:hAnsi="Times New Roman"/>
          <w:noProof/>
          <w:color w:val="000000" w:themeColor="text1"/>
          <w:sz w:val="24"/>
          <w:szCs w:val="24"/>
          <w:lang w:val="vi-VN"/>
        </w:rPr>
        <w:t xml:space="preserve"> </w:t>
      </w:r>
      <w:r w:rsidR="00454EBB" w:rsidRPr="00324E35">
        <w:rPr>
          <w:rFonts w:ascii="Times New Roman" w:hAnsi="Times New Roman"/>
          <w:noProof/>
          <w:color w:val="000000" w:themeColor="text1"/>
          <w:sz w:val="24"/>
          <w:szCs w:val="24"/>
          <w:lang w:val="vi-VN"/>
        </w:rPr>
        <w:t xml:space="preserve">tối </w:t>
      </w:r>
      <w:r w:rsidR="0013256F" w:rsidRPr="00324E35">
        <w:rPr>
          <w:rFonts w:ascii="Times New Roman" w:hAnsi="Times New Roman"/>
          <w:noProof/>
          <w:color w:val="000000" w:themeColor="text1"/>
          <w:sz w:val="24"/>
          <w:szCs w:val="24"/>
          <w:lang w:val="vi-VN"/>
        </w:rPr>
        <w:t>đa tại từng thời điểm mà MSB cho Khách hàng vay</w:t>
      </w:r>
      <w:r w:rsidR="00454EBB" w:rsidRPr="00324E35">
        <w:rPr>
          <w:rFonts w:ascii="Times New Roman" w:hAnsi="Times New Roman"/>
          <w:noProof/>
          <w:color w:val="000000" w:themeColor="text1"/>
          <w:sz w:val="24"/>
          <w:szCs w:val="24"/>
          <w:lang w:val="vi-VN"/>
        </w:rPr>
        <w:t xml:space="preserve">, tùy thuộc vào phương thức cho vay các Bên thỏa thuận tại Hợp đồng </w:t>
      </w:r>
      <w:r w:rsidR="005E1E89" w:rsidRPr="00324E35">
        <w:rPr>
          <w:rFonts w:ascii="Times New Roman" w:hAnsi="Times New Roman"/>
          <w:noProof/>
          <w:color w:val="000000" w:themeColor="text1"/>
          <w:sz w:val="24"/>
          <w:szCs w:val="24"/>
          <w:lang w:val="vi-VN"/>
        </w:rPr>
        <w:t xml:space="preserve">cấp </w:t>
      </w:r>
      <w:r w:rsidR="00454EBB" w:rsidRPr="00324E35">
        <w:rPr>
          <w:rFonts w:ascii="Times New Roman" w:hAnsi="Times New Roman"/>
          <w:noProof/>
          <w:color w:val="000000" w:themeColor="text1"/>
          <w:sz w:val="24"/>
          <w:szCs w:val="24"/>
          <w:lang w:val="vi-VN"/>
        </w:rPr>
        <w:t>tín dụng</w:t>
      </w:r>
      <w:r w:rsidR="004A467D" w:rsidRPr="00324E35">
        <w:rPr>
          <w:rFonts w:ascii="Times New Roman" w:hAnsi="Times New Roman"/>
          <w:noProof/>
          <w:color w:val="000000" w:themeColor="text1"/>
          <w:sz w:val="24"/>
          <w:szCs w:val="24"/>
          <w:lang w:val="vi-VN"/>
        </w:rPr>
        <w:t>.</w:t>
      </w:r>
    </w:p>
    <w:p w14:paraId="2DEB810E" w14:textId="77777777" w:rsidR="00BC27AA" w:rsidRPr="00324E35" w:rsidRDefault="00B245C9"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C</w:t>
      </w:r>
      <w:r w:rsidR="00035178" w:rsidRPr="00324E35">
        <w:rPr>
          <w:rFonts w:ascii="Times New Roman" w:hAnsi="Times New Roman"/>
          <w:b/>
          <w:noProof/>
          <w:color w:val="000000" w:themeColor="text1"/>
          <w:sz w:val="24"/>
          <w:szCs w:val="24"/>
          <w:lang w:val="vi-VN"/>
        </w:rPr>
        <w:t>ho vay</w:t>
      </w:r>
      <w:r w:rsidR="00BC27AA" w:rsidRPr="00324E35">
        <w:rPr>
          <w:rFonts w:ascii="Times New Roman" w:hAnsi="Times New Roman"/>
          <w:b/>
          <w:noProof/>
          <w:color w:val="000000" w:themeColor="text1"/>
          <w:sz w:val="24"/>
          <w:szCs w:val="24"/>
          <w:lang w:val="vi-VN"/>
        </w:rPr>
        <w:t>:</w:t>
      </w:r>
      <w:r w:rsidR="00BC27AA" w:rsidRPr="00324E35">
        <w:rPr>
          <w:rFonts w:ascii="Times New Roman" w:hAnsi="Times New Roman"/>
          <w:noProof/>
          <w:color w:val="000000" w:themeColor="text1"/>
          <w:sz w:val="24"/>
          <w:szCs w:val="24"/>
          <w:lang w:val="vi-VN"/>
        </w:rPr>
        <w:t xml:space="preserve"> </w:t>
      </w:r>
      <w:r w:rsidR="00035178" w:rsidRPr="00324E35">
        <w:rPr>
          <w:rFonts w:ascii="Times New Roman" w:hAnsi="Times New Roman"/>
          <w:noProof/>
          <w:color w:val="000000" w:themeColor="text1"/>
          <w:sz w:val="24"/>
          <w:szCs w:val="24"/>
          <w:lang w:val="vi-VN"/>
        </w:rPr>
        <w:t xml:space="preserve">là hình thức cấp tín dụng, theo đó MSB giao cho Khách hàng một khoản tiền để sử dụng vào mục đích xác định trong một thời gian nhất định theo thỏa thuận với nguyên tắc có hoàn trả cả gốc, lãi và các </w:t>
      </w:r>
      <w:r w:rsidR="00BC27AA" w:rsidRPr="00324E35">
        <w:rPr>
          <w:rFonts w:ascii="Times New Roman" w:hAnsi="Times New Roman"/>
          <w:noProof/>
          <w:color w:val="000000" w:themeColor="text1"/>
          <w:sz w:val="24"/>
          <w:szCs w:val="24"/>
          <w:lang w:val="vi-VN"/>
        </w:rPr>
        <w:t>chi phí khác (nếu có)</w:t>
      </w:r>
      <w:r w:rsidR="0003309A" w:rsidRPr="00324E35">
        <w:rPr>
          <w:rFonts w:ascii="Times New Roman" w:hAnsi="Times New Roman"/>
          <w:noProof/>
          <w:color w:val="000000" w:themeColor="text1"/>
          <w:sz w:val="24"/>
          <w:szCs w:val="24"/>
          <w:lang w:val="vi-VN"/>
        </w:rPr>
        <w:t>.</w:t>
      </w:r>
    </w:p>
    <w:p w14:paraId="3EC2D279" w14:textId="77777777" w:rsidR="001B01B7" w:rsidRPr="00324E35" w:rsidRDefault="00852256"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Chiết khấu: </w:t>
      </w:r>
      <w:r w:rsidRPr="00324E35">
        <w:rPr>
          <w:rFonts w:ascii="Times New Roman" w:hAnsi="Times New Roman"/>
          <w:noProof/>
          <w:color w:val="000000" w:themeColor="text1"/>
          <w:sz w:val="24"/>
          <w:szCs w:val="24"/>
          <w:lang w:val="vi-VN"/>
        </w:rPr>
        <w:t>là hình thức cấp tín dụng, theo đó MSB cam kết mua có kỳ hạn hoặc mua có bảo lưu quyền truy đòi các công cụ chuyển nhượng, giấy tờ có giá của Khách hàng trước khi đến hạn thanh toán.</w:t>
      </w:r>
    </w:p>
    <w:p w14:paraId="5311445F" w14:textId="77777777" w:rsidR="00852256" w:rsidRPr="00324E35" w:rsidRDefault="004529C9"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Bảo lãnh ngân hàng: </w:t>
      </w:r>
      <w:r w:rsidRPr="00324E35">
        <w:rPr>
          <w:rFonts w:ascii="Times New Roman" w:hAnsi="Times New Roman"/>
          <w:noProof/>
          <w:color w:val="000000" w:themeColor="text1"/>
          <w:sz w:val="24"/>
          <w:szCs w:val="24"/>
          <w:lang w:val="vi-VN"/>
        </w:rPr>
        <w:t>là hình thức cấp tín dụng, theo đó MSB cam kết với bên nhận bảo lãnh về việc sẽ thực hiện nghĩa vụ tài chính thay cho Khách hàng khi Khách hàng không thực hiện hoặc không thực hiện đầy đủ nghĩa vụ đã cam kết với bên nhận bảo lãnh, trên nguyên tắc Khách hàng phải nhận nợ và hoàn trả cả gốc, lãi và các chi phí khác (nếu có) cho MSB.</w:t>
      </w:r>
    </w:p>
    <w:p w14:paraId="5878D73D" w14:textId="77777777" w:rsidR="00B30672" w:rsidRPr="00324E35" w:rsidRDefault="00D21B28" w:rsidP="00C00A62">
      <w:pPr>
        <w:widowControl w:val="0"/>
        <w:numPr>
          <w:ilvl w:val="0"/>
          <w:numId w:val="3"/>
        </w:numPr>
        <w:tabs>
          <w:tab w:val="right" w:leader="dot" w:pos="9072"/>
        </w:tabs>
        <w:autoSpaceDE/>
        <w:autoSpaceDN/>
        <w:spacing w:after="120" w:line="312" w:lineRule="auto"/>
        <w:contextualSpacing/>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Hợp đồng </w:t>
      </w:r>
      <w:r w:rsidR="008D3818" w:rsidRPr="00324E35">
        <w:rPr>
          <w:rFonts w:ascii="Times New Roman" w:hAnsi="Times New Roman"/>
          <w:b/>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w:t>
      </w:r>
      <w:r w:rsidR="008D3818" w:rsidRPr="00324E35">
        <w:rPr>
          <w:rFonts w:ascii="Times New Roman" w:hAnsi="Times New Roman"/>
          <w:noProof/>
          <w:color w:val="000000" w:themeColor="text1"/>
          <w:sz w:val="24"/>
          <w:szCs w:val="24"/>
          <w:lang w:val="vi-VN"/>
        </w:rPr>
        <w:t xml:space="preserve"> là các hợp đồng, văn bản thỏa thuận giữa MSB và Khách hàng quy </w:t>
      </w:r>
      <w:r w:rsidR="008D3818" w:rsidRPr="00324E35">
        <w:rPr>
          <w:rFonts w:ascii="Times New Roman" w:hAnsi="Times New Roman"/>
          <w:noProof/>
          <w:color w:val="000000" w:themeColor="text1"/>
          <w:sz w:val="24"/>
          <w:szCs w:val="24"/>
          <w:lang w:val="vi-VN"/>
        </w:rPr>
        <w:lastRenderedPageBreak/>
        <w:t>định cụ thể các nội dung liên quan đến khoản cấp tín dụng, bao gồm nhưng</w:t>
      </w:r>
      <w:r w:rsidR="00B74A24" w:rsidRPr="00324E35">
        <w:rPr>
          <w:rFonts w:ascii="Times New Roman" w:hAnsi="Times New Roman"/>
          <w:noProof/>
          <w:color w:val="000000" w:themeColor="text1"/>
          <w:sz w:val="24"/>
          <w:szCs w:val="24"/>
          <w:lang w:val="vi-VN"/>
        </w:rPr>
        <w:t xml:space="preserve"> không giới hạn Hợp đồng cho vay (hoặc có thể được gọi theo cách khác là </w:t>
      </w:r>
      <w:r w:rsidR="00B74A24" w:rsidRPr="00324E35">
        <w:rPr>
          <w:rFonts w:ascii="Times New Roman" w:hAnsi="Times New Roman"/>
          <w:b/>
          <w:noProof/>
          <w:color w:val="000000" w:themeColor="text1"/>
          <w:sz w:val="24"/>
          <w:szCs w:val="24"/>
          <w:lang w:val="vi-VN"/>
        </w:rPr>
        <w:t>Hợp đồng tín dụng</w:t>
      </w:r>
      <w:r w:rsidR="00B74A24" w:rsidRPr="00324E35">
        <w:rPr>
          <w:rFonts w:ascii="Times New Roman" w:hAnsi="Times New Roman"/>
          <w:noProof/>
          <w:color w:val="000000" w:themeColor="text1"/>
          <w:sz w:val="24"/>
          <w:szCs w:val="24"/>
          <w:lang w:val="vi-VN"/>
        </w:rPr>
        <w:t>)</w:t>
      </w:r>
      <w:r w:rsidR="008D3818" w:rsidRPr="00324E35">
        <w:rPr>
          <w:rFonts w:ascii="Times New Roman" w:hAnsi="Times New Roman"/>
          <w:noProof/>
          <w:color w:val="000000" w:themeColor="text1"/>
          <w:sz w:val="24"/>
          <w:szCs w:val="24"/>
          <w:lang w:val="vi-VN"/>
        </w:rPr>
        <w:t>, Hợp đồng chiết khấu, Hợp đồng/Thỏa thuận cấp bảo lãnh và các Hợp đồn</w:t>
      </w:r>
      <w:r w:rsidR="006A7672" w:rsidRPr="00324E35">
        <w:rPr>
          <w:rFonts w:ascii="Times New Roman" w:hAnsi="Times New Roman"/>
          <w:noProof/>
          <w:color w:val="000000" w:themeColor="text1"/>
          <w:sz w:val="24"/>
          <w:szCs w:val="24"/>
          <w:lang w:val="vi-VN"/>
        </w:rPr>
        <w:t>g/Thỏa thuận cấp tín dụng khác.</w:t>
      </w:r>
    </w:p>
    <w:p w14:paraId="2EE61A20" w14:textId="77777777" w:rsidR="00CC41D5" w:rsidRPr="00324E35" w:rsidRDefault="00CC41D5" w:rsidP="00C00A62">
      <w:pPr>
        <w:widowControl w:val="0"/>
        <w:numPr>
          <w:ilvl w:val="0"/>
          <w:numId w:val="3"/>
        </w:numPr>
        <w:tabs>
          <w:tab w:val="right" w:leader="dot" w:pos="9072"/>
        </w:tabs>
        <w:autoSpaceDE/>
        <w:autoSpaceDN/>
        <w:spacing w:after="120" w:line="312" w:lineRule="auto"/>
        <w:contextualSpacing/>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Nghĩa vụ trả nợ</w:t>
      </w:r>
      <w:r w:rsidRPr="00324E35">
        <w:rPr>
          <w:rFonts w:ascii="Times New Roman" w:hAnsi="Times New Roman"/>
          <w:noProof/>
          <w:color w:val="000000" w:themeColor="text1"/>
          <w:sz w:val="24"/>
          <w:szCs w:val="24"/>
          <w:lang w:val="vi-VN"/>
        </w:rPr>
        <w:t xml:space="preserve">: bao gồm các khoản nợ gốc, lãi, các khoản phí, chi phí, các khoản phạt, bồi thường thiệt hại và bất kỳ nghĩa vụ thanh toán nào khác của Khách hàng với MSB theo Hợp đồng cấp tín dụng. Việc nhắc đến thuật ngữ </w:t>
      </w:r>
      <w:r w:rsidRPr="00324E35">
        <w:rPr>
          <w:rFonts w:ascii="Times New Roman" w:hAnsi="Times New Roman"/>
          <w:b/>
          <w:noProof/>
          <w:color w:val="000000" w:themeColor="text1"/>
          <w:sz w:val="24"/>
          <w:szCs w:val="24"/>
          <w:lang w:val="vi-VN"/>
        </w:rPr>
        <w:t xml:space="preserve">trả nợ </w:t>
      </w:r>
      <w:r w:rsidRPr="00324E35">
        <w:rPr>
          <w:rFonts w:ascii="Times New Roman" w:hAnsi="Times New Roman"/>
          <w:noProof/>
          <w:color w:val="000000" w:themeColor="text1"/>
          <w:sz w:val="24"/>
          <w:szCs w:val="24"/>
          <w:lang w:val="vi-VN"/>
        </w:rPr>
        <w:t>tại bản Điều khoản điều kiện giao dịch này cũng được hiểu rằng đã bao hàm nghĩa vụ thanh toán tất cả các nghĩa vụ trả nợ nêu trên.</w:t>
      </w:r>
    </w:p>
    <w:p w14:paraId="4C8504BB" w14:textId="77777777" w:rsidR="00E714C6" w:rsidRPr="00324E35" w:rsidRDefault="005A2EC5" w:rsidP="00C00A62">
      <w:pPr>
        <w:widowControl w:val="0"/>
        <w:numPr>
          <w:ilvl w:val="0"/>
          <w:numId w:val="3"/>
        </w:numPr>
        <w:tabs>
          <w:tab w:val="right" w:leader="dot" w:pos="9072"/>
        </w:tabs>
        <w:autoSpaceDE/>
        <w:autoSpaceDN/>
        <w:spacing w:after="120" w:line="312" w:lineRule="auto"/>
        <w:contextualSpacing/>
        <w:jc w:val="both"/>
        <w:rPr>
          <w:rFonts w:ascii="Times New Roman" w:hAnsi="Times New Roman"/>
          <w:noProof/>
          <w:color w:val="000000" w:themeColor="text1"/>
          <w:sz w:val="24"/>
          <w:szCs w:val="24"/>
          <w:lang w:val="vi-VN"/>
        </w:rPr>
      </w:pPr>
      <w:r w:rsidRPr="00324E35">
        <w:rPr>
          <w:rFonts w:ascii="Times New Roman" w:hAnsi="Times New Roman"/>
          <w:b/>
          <w:noProof/>
          <w:color w:val="000000" w:themeColor="text1"/>
          <w:sz w:val="24"/>
          <w:szCs w:val="24"/>
          <w:lang w:val="vi-VN"/>
        </w:rPr>
        <w:t>Ngày làm việc</w:t>
      </w:r>
      <w:r w:rsidRPr="00324E35">
        <w:rPr>
          <w:rFonts w:ascii="Times New Roman" w:hAnsi="Times New Roman"/>
          <w:noProof/>
          <w:color w:val="000000" w:themeColor="text1"/>
          <w:sz w:val="24"/>
          <w:szCs w:val="24"/>
          <w:lang w:val="vi-VN"/>
        </w:rPr>
        <w:t>:</w:t>
      </w:r>
      <w:r w:rsidR="001B01B7" w:rsidRPr="00324E35">
        <w:rPr>
          <w:rFonts w:ascii="Times New Roman" w:hAnsi="Times New Roman"/>
          <w:noProof/>
          <w:color w:val="000000" w:themeColor="text1"/>
          <w:sz w:val="24"/>
          <w:szCs w:val="24"/>
          <w:lang w:val="vi-VN"/>
        </w:rPr>
        <w:t xml:space="preserve"> </w:t>
      </w:r>
      <w:r w:rsidR="00772F99" w:rsidRPr="00324E35">
        <w:rPr>
          <w:rFonts w:ascii="Times New Roman" w:hAnsi="Times New Roman"/>
          <w:noProof/>
          <w:color w:val="000000" w:themeColor="text1"/>
          <w:sz w:val="24"/>
          <w:szCs w:val="24"/>
          <w:lang w:val="vi-VN"/>
        </w:rPr>
        <w:t xml:space="preserve">là </w:t>
      </w:r>
      <w:r w:rsidR="001B01B7" w:rsidRPr="00324E35">
        <w:rPr>
          <w:rFonts w:ascii="Times New Roman" w:hAnsi="Times New Roman"/>
          <w:noProof/>
          <w:color w:val="000000" w:themeColor="text1"/>
          <w:sz w:val="24"/>
          <w:szCs w:val="24"/>
          <w:lang w:val="vi-VN"/>
        </w:rPr>
        <w:t>ngày MSB mở cửa giao dịch với Khách hàng theo quy định của Pháp luật và theo quy định của MSB.</w:t>
      </w:r>
    </w:p>
    <w:p w14:paraId="2613623C" w14:textId="77777777" w:rsidR="00F1516A" w:rsidRPr="00324E35" w:rsidRDefault="006A7672" w:rsidP="00C00A62">
      <w:pPr>
        <w:pStyle w:val="ListParagraph"/>
        <w:widowControl w:val="0"/>
        <w:numPr>
          <w:ilvl w:val="0"/>
          <w:numId w:val="3"/>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Tại bản Điều khoản điều kiện giao dịch này, t</w:t>
      </w:r>
      <w:r w:rsidR="00E714C6" w:rsidRPr="00324E35">
        <w:rPr>
          <w:rFonts w:ascii="Times New Roman" w:hAnsi="Times New Roman"/>
          <w:noProof/>
          <w:color w:val="000000" w:themeColor="text1"/>
          <w:sz w:val="24"/>
          <w:szCs w:val="24"/>
          <w:lang w:val="vi-VN"/>
        </w:rPr>
        <w:t xml:space="preserve">ất cả các thuật ngữ </w:t>
      </w:r>
      <w:r w:rsidR="00E714C6" w:rsidRPr="00324E35">
        <w:rPr>
          <w:rFonts w:ascii="Times New Roman" w:hAnsi="Times New Roman"/>
          <w:i/>
          <w:noProof/>
          <w:color w:val="000000" w:themeColor="text1"/>
          <w:sz w:val="24"/>
          <w:szCs w:val="24"/>
          <w:lang w:val="vi-VN"/>
        </w:rPr>
        <w:t xml:space="preserve">“theo quy định của pháp luật” </w:t>
      </w:r>
      <w:r w:rsidR="00E714C6" w:rsidRPr="00324E35">
        <w:rPr>
          <w:rFonts w:ascii="Times New Roman" w:hAnsi="Times New Roman"/>
          <w:noProof/>
          <w:color w:val="000000" w:themeColor="text1"/>
          <w:sz w:val="24"/>
          <w:szCs w:val="24"/>
          <w:lang w:val="vi-VN"/>
        </w:rPr>
        <w:t xml:space="preserve">và </w:t>
      </w:r>
      <w:r w:rsidR="00E714C6" w:rsidRPr="00324E35">
        <w:rPr>
          <w:rFonts w:ascii="Times New Roman" w:hAnsi="Times New Roman"/>
          <w:i/>
          <w:noProof/>
          <w:color w:val="000000" w:themeColor="text1"/>
          <w:sz w:val="24"/>
          <w:szCs w:val="24"/>
          <w:lang w:val="vi-VN"/>
        </w:rPr>
        <w:t xml:space="preserve">“theo quy định của MSB” </w:t>
      </w:r>
      <w:r w:rsidRPr="00324E35">
        <w:rPr>
          <w:rFonts w:ascii="Times New Roman" w:hAnsi="Times New Roman"/>
          <w:noProof/>
          <w:color w:val="000000" w:themeColor="text1"/>
          <w:sz w:val="24"/>
          <w:szCs w:val="24"/>
          <w:lang w:val="vi-VN"/>
        </w:rPr>
        <w:t xml:space="preserve">khi được nhắc tới </w:t>
      </w:r>
      <w:r w:rsidR="00E714C6" w:rsidRPr="00324E35">
        <w:rPr>
          <w:rFonts w:ascii="Times New Roman" w:hAnsi="Times New Roman"/>
          <w:noProof/>
          <w:color w:val="000000" w:themeColor="text1"/>
          <w:sz w:val="24"/>
          <w:szCs w:val="24"/>
          <w:lang w:val="vi-VN"/>
        </w:rPr>
        <w:t>được hiểu là quy định tại từng thời kỳ.</w:t>
      </w:r>
    </w:p>
    <w:p w14:paraId="50AC6BA4" w14:textId="77777777" w:rsidR="00BC27AA" w:rsidRPr="00324E35" w:rsidRDefault="00BC27AA" w:rsidP="00C00A62">
      <w:pPr>
        <w:pStyle w:val="Style2"/>
        <w:keepNext w:val="0"/>
        <w:widowControl w:val="0"/>
        <w:numPr>
          <w:ilvl w:val="0"/>
          <w:numId w:val="2"/>
        </w:numPr>
        <w:tabs>
          <w:tab w:val="clear" w:pos="360"/>
          <w:tab w:val="clear" w:pos="4395"/>
          <w:tab w:val="left" w:pos="851"/>
        </w:tabs>
        <w:spacing w:line="312" w:lineRule="auto"/>
        <w:ind w:left="1021" w:hanging="1021"/>
        <w:contextualSpacing/>
        <w:rPr>
          <w:noProof/>
          <w:color w:val="000000" w:themeColor="text1"/>
          <w:sz w:val="24"/>
          <w:szCs w:val="24"/>
          <w:lang w:val="vi-VN"/>
        </w:rPr>
      </w:pPr>
      <w:r w:rsidRPr="00324E35">
        <w:rPr>
          <w:noProof/>
          <w:color w:val="000000" w:themeColor="text1"/>
          <w:sz w:val="24"/>
          <w:szCs w:val="24"/>
          <w:lang w:val="vi-VN"/>
        </w:rPr>
        <w:t>Nguyên Tắc Áp Dụng</w:t>
      </w:r>
    </w:p>
    <w:p w14:paraId="01AA563D" w14:textId="77777777" w:rsidR="00BC27AA" w:rsidRPr="00324E35" w:rsidRDefault="00BC27AA"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Bản </w:t>
      </w:r>
      <w:r w:rsidR="00192C0E" w:rsidRPr="00324E35">
        <w:rPr>
          <w:rFonts w:ascii="Times New Roman" w:hAnsi="Times New Roman"/>
          <w:noProof/>
          <w:color w:val="000000" w:themeColor="text1"/>
          <w:sz w:val="24"/>
          <w:szCs w:val="24"/>
          <w:lang w:val="vi-VN"/>
        </w:rPr>
        <w:t xml:space="preserve">Điều khoản điều kiện giao dịch chung về việc </w:t>
      </w:r>
      <w:r w:rsidR="00E456CC" w:rsidRPr="00324E35">
        <w:rPr>
          <w:rFonts w:ascii="Times New Roman" w:hAnsi="Times New Roman"/>
          <w:noProof/>
          <w:color w:val="000000" w:themeColor="text1"/>
          <w:sz w:val="24"/>
          <w:szCs w:val="24"/>
          <w:lang w:val="vi-VN"/>
        </w:rPr>
        <w:t>cấp tín dụng</w:t>
      </w:r>
      <w:r w:rsidR="00A308DB" w:rsidRPr="00324E35">
        <w:rPr>
          <w:rFonts w:ascii="Times New Roman" w:hAnsi="Times New Roman"/>
          <w:noProof/>
          <w:color w:val="000000" w:themeColor="text1"/>
          <w:sz w:val="24"/>
          <w:szCs w:val="24"/>
          <w:lang w:val="vi-VN"/>
        </w:rPr>
        <w:t xml:space="preserve"> đối với khách hàng cá nhân</w:t>
      </w:r>
      <w:r w:rsidR="00192C0E" w:rsidRPr="00324E35">
        <w:rPr>
          <w:rFonts w:ascii="Times New Roman" w:hAnsi="Times New Roman"/>
          <w:noProof/>
          <w:color w:val="000000" w:themeColor="text1"/>
          <w:sz w:val="24"/>
          <w:szCs w:val="24"/>
          <w:lang w:val="vi-VN"/>
        </w:rPr>
        <w:t xml:space="preserve"> </w:t>
      </w:r>
      <w:r w:rsidR="001573B8" w:rsidRPr="00324E35">
        <w:rPr>
          <w:rFonts w:ascii="Times New Roman" w:hAnsi="Times New Roman"/>
          <w:noProof/>
          <w:color w:val="000000" w:themeColor="text1"/>
          <w:sz w:val="24"/>
          <w:szCs w:val="24"/>
          <w:lang w:val="vi-VN"/>
        </w:rPr>
        <w:t xml:space="preserve">tại MSB </w:t>
      </w:r>
      <w:r w:rsidR="00192C0E" w:rsidRPr="00324E35">
        <w:rPr>
          <w:rFonts w:ascii="Times New Roman" w:hAnsi="Times New Roman"/>
          <w:noProof/>
          <w:color w:val="000000" w:themeColor="text1"/>
          <w:sz w:val="24"/>
          <w:szCs w:val="24"/>
          <w:lang w:val="vi-VN"/>
        </w:rPr>
        <w:t>này</w:t>
      </w:r>
      <w:r w:rsidRPr="00324E35">
        <w:rPr>
          <w:rFonts w:ascii="Times New Roman" w:hAnsi="Times New Roman"/>
          <w:noProof/>
          <w:color w:val="000000" w:themeColor="text1"/>
          <w:sz w:val="24"/>
          <w:szCs w:val="24"/>
          <w:lang w:val="vi-VN"/>
        </w:rPr>
        <w:t xml:space="preserve"> (“</w:t>
      </w:r>
      <w:r w:rsidRPr="00324E35">
        <w:rPr>
          <w:rFonts w:ascii="Times New Roman" w:hAnsi="Times New Roman"/>
          <w:b/>
          <w:noProof/>
          <w:color w:val="000000" w:themeColor="text1"/>
          <w:sz w:val="24"/>
          <w:szCs w:val="24"/>
          <w:lang w:val="vi-VN"/>
        </w:rPr>
        <w:t>Điều khoản điều kiện giao dịch</w:t>
      </w:r>
      <w:r w:rsidRPr="00324E35">
        <w:rPr>
          <w:rFonts w:ascii="Times New Roman" w:hAnsi="Times New Roman"/>
          <w:noProof/>
          <w:color w:val="000000" w:themeColor="text1"/>
          <w:sz w:val="24"/>
          <w:szCs w:val="24"/>
          <w:lang w:val="vi-VN"/>
        </w:rPr>
        <w:t xml:space="preserve">”) điều chỉnh mối quan hệ giữa Khách hàng với MSB khi Khách hàng </w:t>
      </w:r>
      <w:r w:rsidR="00A959FB" w:rsidRPr="00324E35">
        <w:rPr>
          <w:rFonts w:ascii="Times New Roman" w:hAnsi="Times New Roman"/>
          <w:noProof/>
          <w:color w:val="000000" w:themeColor="text1"/>
          <w:sz w:val="24"/>
          <w:szCs w:val="24"/>
          <w:lang w:val="vi-VN"/>
        </w:rPr>
        <w:t xml:space="preserve">có nhu cầu </w:t>
      </w:r>
      <w:r w:rsidR="00E456CC" w:rsidRPr="00324E35">
        <w:rPr>
          <w:rFonts w:ascii="Times New Roman" w:hAnsi="Times New Roman"/>
          <w:noProof/>
          <w:color w:val="000000" w:themeColor="text1"/>
          <w:sz w:val="24"/>
          <w:szCs w:val="24"/>
          <w:lang w:val="vi-VN"/>
        </w:rPr>
        <w:t>cấp tín dụng</w:t>
      </w:r>
      <w:r w:rsidR="00A959FB" w:rsidRPr="00324E35">
        <w:rPr>
          <w:rFonts w:ascii="Times New Roman" w:hAnsi="Times New Roman"/>
          <w:noProof/>
          <w:color w:val="000000" w:themeColor="text1"/>
          <w:sz w:val="24"/>
          <w:szCs w:val="24"/>
          <w:lang w:val="vi-VN"/>
        </w:rPr>
        <w:t xml:space="preserve">, đã đề xuất và được MSB chấp thuận </w:t>
      </w:r>
      <w:r w:rsidR="00E456CC" w:rsidRPr="00324E35">
        <w:rPr>
          <w:rFonts w:ascii="Times New Roman" w:hAnsi="Times New Roman"/>
          <w:noProof/>
          <w:color w:val="000000" w:themeColor="text1"/>
          <w:sz w:val="24"/>
          <w:szCs w:val="24"/>
          <w:lang w:val="vi-VN"/>
        </w:rPr>
        <w:t>cấp tín dụng</w:t>
      </w:r>
      <w:r w:rsidR="00A959FB" w:rsidRPr="00324E35">
        <w:rPr>
          <w:rFonts w:ascii="Times New Roman" w:hAnsi="Times New Roman"/>
          <w:noProof/>
          <w:color w:val="000000" w:themeColor="text1"/>
          <w:sz w:val="24"/>
          <w:szCs w:val="24"/>
          <w:lang w:val="vi-VN"/>
        </w:rPr>
        <w:t xml:space="preserve"> theo thỏa thuận tại Hợp đồng </w:t>
      </w:r>
      <w:r w:rsidR="00E456CC"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w:t>
      </w:r>
    </w:p>
    <w:p w14:paraId="7EBB0599" w14:textId="77777777" w:rsidR="00606B36" w:rsidRPr="00324E35" w:rsidRDefault="00BC27AA"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Bản Điều khoản điều kiện giao dịch này cùng với (i) </w:t>
      </w:r>
      <w:r w:rsidR="000C4718" w:rsidRPr="00324E35">
        <w:rPr>
          <w:rFonts w:ascii="Times New Roman" w:hAnsi="Times New Roman"/>
          <w:noProof/>
          <w:color w:val="000000" w:themeColor="text1"/>
          <w:sz w:val="24"/>
          <w:szCs w:val="24"/>
          <w:lang w:val="vi-VN"/>
        </w:rPr>
        <w:t>Hợp đồng cấp tín dụng</w:t>
      </w:r>
      <w:r w:rsidR="00DF2956" w:rsidRPr="00324E35">
        <w:rPr>
          <w:rFonts w:ascii="Times New Roman" w:hAnsi="Times New Roman"/>
          <w:noProof/>
          <w:color w:val="000000" w:themeColor="text1"/>
          <w:sz w:val="24"/>
          <w:szCs w:val="24"/>
          <w:lang w:val="vi-VN"/>
        </w:rPr>
        <w:t>, (ii) Giấy nhận nợ</w:t>
      </w:r>
      <w:r w:rsidR="000C4718" w:rsidRPr="00324E35">
        <w:rPr>
          <w:rFonts w:ascii="Times New Roman" w:hAnsi="Times New Roman"/>
          <w:noProof/>
          <w:color w:val="000000" w:themeColor="text1"/>
          <w:sz w:val="24"/>
          <w:szCs w:val="24"/>
          <w:lang w:val="vi-VN"/>
        </w:rPr>
        <w:t>, (iii) Văn bản phê duyệt tín dụng MSB gửi Khách hàng</w:t>
      </w:r>
      <w:r w:rsidR="008E4BCD" w:rsidRPr="00324E35">
        <w:rPr>
          <w:rFonts w:ascii="Times New Roman" w:hAnsi="Times New Roman"/>
          <w:noProof/>
          <w:color w:val="000000" w:themeColor="text1"/>
          <w:sz w:val="24"/>
          <w:szCs w:val="24"/>
          <w:lang w:val="vi-VN"/>
        </w:rPr>
        <w:t xml:space="preserve">, </w:t>
      </w:r>
      <w:r w:rsidR="000858F6" w:rsidRPr="00324E35">
        <w:rPr>
          <w:rFonts w:ascii="Times New Roman" w:hAnsi="Times New Roman"/>
          <w:noProof/>
          <w:color w:val="000000" w:themeColor="text1"/>
          <w:sz w:val="24"/>
          <w:szCs w:val="24"/>
          <w:lang w:val="vi-VN"/>
        </w:rPr>
        <w:t>(iv</w:t>
      </w:r>
      <w:r w:rsidR="00F02F65" w:rsidRPr="00324E35">
        <w:rPr>
          <w:rFonts w:ascii="Times New Roman" w:hAnsi="Times New Roman"/>
          <w:noProof/>
          <w:color w:val="000000" w:themeColor="text1"/>
          <w:sz w:val="24"/>
          <w:szCs w:val="24"/>
          <w:lang w:val="vi-VN"/>
        </w:rPr>
        <w:t xml:space="preserve">) các thỏa thuận khác giữa MSB với Khách hàng </w:t>
      </w:r>
      <w:r w:rsidR="001A61C5" w:rsidRPr="00324E35">
        <w:rPr>
          <w:rFonts w:ascii="Times New Roman" w:hAnsi="Times New Roman"/>
          <w:noProof/>
          <w:color w:val="000000" w:themeColor="text1"/>
          <w:sz w:val="24"/>
          <w:szCs w:val="24"/>
          <w:lang w:val="vi-VN"/>
        </w:rPr>
        <w:t xml:space="preserve">liên quan đến việc cấp tín dụng </w:t>
      </w:r>
      <w:r w:rsidR="00F02F65" w:rsidRPr="00324E35">
        <w:rPr>
          <w:rFonts w:ascii="Times New Roman" w:hAnsi="Times New Roman"/>
          <w:noProof/>
          <w:color w:val="000000" w:themeColor="text1"/>
          <w:sz w:val="24"/>
          <w:szCs w:val="24"/>
          <w:lang w:val="vi-VN"/>
        </w:rPr>
        <w:t>(nếu có)</w:t>
      </w:r>
      <w:r w:rsidR="005E7C00" w:rsidRPr="00324E35">
        <w:rPr>
          <w:rFonts w:ascii="Times New Roman" w:hAnsi="Times New Roman"/>
          <w:noProof/>
          <w:color w:val="000000" w:themeColor="text1"/>
          <w:sz w:val="24"/>
          <w:szCs w:val="24"/>
          <w:lang w:val="vi-VN"/>
        </w:rPr>
        <w:t xml:space="preserve">, </w:t>
      </w:r>
      <w:r w:rsidR="008E4BCD" w:rsidRPr="00324E35">
        <w:rPr>
          <w:rFonts w:ascii="Times New Roman" w:hAnsi="Times New Roman"/>
          <w:noProof/>
          <w:color w:val="000000" w:themeColor="text1"/>
          <w:sz w:val="24"/>
          <w:szCs w:val="24"/>
          <w:lang w:val="vi-VN"/>
        </w:rPr>
        <w:t>(v) các thông báo/văn bản do MSB đơn phương gửi Khách hàng theo thỏa thuận cụ thể tại các Hợp đồng cấp tín dụng (nếu có)</w:t>
      </w:r>
      <w:r w:rsidRPr="00324E35">
        <w:rPr>
          <w:rFonts w:ascii="Times New Roman" w:hAnsi="Times New Roman"/>
          <w:noProof/>
          <w:color w:val="000000" w:themeColor="text1"/>
          <w:sz w:val="24"/>
          <w:szCs w:val="24"/>
          <w:lang w:val="vi-VN"/>
        </w:rPr>
        <w:t xml:space="preserve"> </w:t>
      </w:r>
      <w:r w:rsidR="005E7C00" w:rsidRPr="00324E35">
        <w:rPr>
          <w:rFonts w:ascii="Times New Roman" w:hAnsi="Times New Roman"/>
          <w:noProof/>
          <w:color w:val="000000" w:themeColor="text1"/>
          <w:sz w:val="24"/>
          <w:szCs w:val="24"/>
          <w:lang w:val="vi-VN"/>
        </w:rPr>
        <w:t xml:space="preserve">và (vi) các phụ lục, văn bản sửa đổi, bổ sung tương ứng của từng văn kiện giao dịch nêu trên </w:t>
      </w:r>
      <w:r w:rsidRPr="00324E35">
        <w:rPr>
          <w:rFonts w:ascii="Times New Roman" w:hAnsi="Times New Roman"/>
          <w:noProof/>
          <w:color w:val="000000" w:themeColor="text1"/>
          <w:sz w:val="24"/>
          <w:szCs w:val="24"/>
          <w:lang w:val="vi-VN"/>
        </w:rPr>
        <w:t xml:space="preserve">tạo thành một thỏa thuận </w:t>
      </w:r>
      <w:r w:rsidR="00F1516A" w:rsidRPr="00324E35">
        <w:rPr>
          <w:rFonts w:ascii="Times New Roman" w:hAnsi="Times New Roman"/>
          <w:noProof/>
          <w:color w:val="000000" w:themeColor="text1"/>
          <w:sz w:val="24"/>
          <w:szCs w:val="24"/>
          <w:lang w:val="vi-VN"/>
        </w:rPr>
        <w:t>thống nhất</w:t>
      </w:r>
      <w:r w:rsidRPr="00324E35">
        <w:rPr>
          <w:rFonts w:ascii="Times New Roman" w:hAnsi="Times New Roman"/>
          <w:noProof/>
          <w:color w:val="000000" w:themeColor="text1"/>
          <w:sz w:val="24"/>
          <w:szCs w:val="24"/>
          <w:lang w:val="vi-VN"/>
        </w:rPr>
        <w:t xml:space="preserve">, không tách rời, có giá trị pháp lý như một </w:t>
      </w:r>
      <w:r w:rsidR="000C4718" w:rsidRPr="00324E35">
        <w:rPr>
          <w:rFonts w:ascii="Times New Roman" w:hAnsi="Times New Roman"/>
          <w:noProof/>
          <w:color w:val="000000" w:themeColor="text1"/>
          <w:sz w:val="24"/>
          <w:szCs w:val="24"/>
          <w:lang w:val="vi-VN"/>
        </w:rPr>
        <w:t>Hợp đồng cấp tín dụng</w:t>
      </w:r>
      <w:r w:rsidR="00F1516A" w:rsidRPr="00324E35">
        <w:rPr>
          <w:rFonts w:ascii="Times New Roman" w:hAnsi="Times New Roman"/>
          <w:noProof/>
          <w:color w:val="000000" w:themeColor="text1"/>
          <w:sz w:val="24"/>
          <w:szCs w:val="24"/>
          <w:lang w:val="vi-VN"/>
        </w:rPr>
        <w:t xml:space="preserve"> hoàn chỉnh</w:t>
      </w:r>
      <w:r w:rsidRPr="00324E35">
        <w:rPr>
          <w:rFonts w:ascii="Times New Roman" w:hAnsi="Times New Roman"/>
          <w:noProof/>
          <w:color w:val="000000" w:themeColor="text1"/>
          <w:sz w:val="24"/>
          <w:szCs w:val="24"/>
          <w:lang w:val="vi-VN"/>
        </w:rPr>
        <w:t>.</w:t>
      </w:r>
    </w:p>
    <w:p w14:paraId="67D2BB90" w14:textId="77777777" w:rsidR="00CA54F2" w:rsidRPr="00324E35" w:rsidRDefault="00C77900"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V</w:t>
      </w:r>
      <w:r w:rsidR="000C4718" w:rsidRPr="00324E35">
        <w:rPr>
          <w:rFonts w:ascii="Times New Roman" w:hAnsi="Times New Roman"/>
          <w:noProof/>
          <w:color w:val="000000" w:themeColor="text1"/>
          <w:sz w:val="24"/>
          <w:szCs w:val="24"/>
          <w:lang w:val="vi-VN"/>
        </w:rPr>
        <w:t xml:space="preserve">iệc nhắc đến thuật ngữ </w:t>
      </w:r>
      <w:r w:rsidR="000C4718" w:rsidRPr="00324E35">
        <w:rPr>
          <w:rFonts w:ascii="Times New Roman" w:hAnsi="Times New Roman"/>
          <w:b/>
          <w:noProof/>
          <w:color w:val="000000" w:themeColor="text1"/>
          <w:sz w:val="24"/>
          <w:szCs w:val="24"/>
          <w:lang w:val="vi-VN"/>
        </w:rPr>
        <w:t>bản Điều khoản điều kiện giao dịch này</w:t>
      </w:r>
      <w:r w:rsidR="000C4718" w:rsidRPr="00324E35">
        <w:rPr>
          <w:rFonts w:ascii="Times New Roman" w:hAnsi="Times New Roman"/>
          <w:noProof/>
          <w:color w:val="000000" w:themeColor="text1"/>
          <w:sz w:val="24"/>
          <w:szCs w:val="24"/>
          <w:lang w:val="vi-VN"/>
        </w:rPr>
        <w:t xml:space="preserve"> </w:t>
      </w:r>
      <w:r w:rsidR="005B3024" w:rsidRPr="00324E35">
        <w:rPr>
          <w:rFonts w:ascii="Times New Roman" w:hAnsi="Times New Roman"/>
          <w:noProof/>
          <w:color w:val="000000" w:themeColor="text1"/>
          <w:sz w:val="24"/>
          <w:szCs w:val="24"/>
          <w:lang w:val="vi-VN"/>
        </w:rPr>
        <w:t xml:space="preserve">và/hoặc </w:t>
      </w:r>
      <w:r w:rsidR="005B3024" w:rsidRPr="00324E35">
        <w:rPr>
          <w:rFonts w:ascii="Times New Roman" w:hAnsi="Times New Roman"/>
          <w:b/>
          <w:noProof/>
          <w:color w:val="000000" w:themeColor="text1"/>
          <w:sz w:val="24"/>
          <w:szCs w:val="24"/>
          <w:lang w:val="vi-VN"/>
        </w:rPr>
        <w:t xml:space="preserve">Hợp đồng cấp tín dụng </w:t>
      </w:r>
      <w:r w:rsidR="000C4718" w:rsidRPr="00324E35">
        <w:rPr>
          <w:rFonts w:ascii="Times New Roman" w:hAnsi="Times New Roman"/>
          <w:noProof/>
          <w:color w:val="000000" w:themeColor="text1"/>
          <w:sz w:val="24"/>
          <w:szCs w:val="24"/>
          <w:lang w:val="vi-VN"/>
        </w:rPr>
        <w:t xml:space="preserve">được hiểu rằng đã bao gồm tất cả các văn kiện giao dịch được đề cập </w:t>
      </w:r>
      <w:r w:rsidR="00606B36" w:rsidRPr="00324E35">
        <w:rPr>
          <w:rFonts w:ascii="Times New Roman" w:hAnsi="Times New Roman"/>
          <w:noProof/>
          <w:color w:val="000000" w:themeColor="text1"/>
          <w:sz w:val="24"/>
          <w:szCs w:val="24"/>
          <w:lang w:val="vi-VN"/>
        </w:rPr>
        <w:t>tại Khoản 2 Điề</w:t>
      </w:r>
      <w:r w:rsidR="00CC41D5" w:rsidRPr="00324E35">
        <w:rPr>
          <w:rFonts w:ascii="Times New Roman" w:hAnsi="Times New Roman"/>
          <w:noProof/>
          <w:color w:val="000000" w:themeColor="text1"/>
          <w:sz w:val="24"/>
          <w:szCs w:val="24"/>
          <w:lang w:val="vi-VN"/>
        </w:rPr>
        <w:t>u này.</w:t>
      </w:r>
    </w:p>
    <w:p w14:paraId="1A7267CB" w14:textId="77777777" w:rsidR="00F07ABC" w:rsidRPr="00324E35" w:rsidRDefault="00BC27AA"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 xml:space="preserve">Khách hàng </w:t>
      </w:r>
      <w:r w:rsidR="00C77900" w:rsidRPr="00324E35">
        <w:rPr>
          <w:rFonts w:ascii="Times New Roman" w:eastAsia="Times New Roman" w:hAnsi="Times New Roman"/>
          <w:noProof/>
          <w:color w:val="000000" w:themeColor="text1"/>
          <w:sz w:val="24"/>
          <w:szCs w:val="24"/>
          <w:lang w:val="vi-VN"/>
        </w:rPr>
        <w:t>có nghĩa vụ</w:t>
      </w:r>
      <w:r w:rsidR="003E0C79" w:rsidRPr="00324E35">
        <w:rPr>
          <w:rFonts w:ascii="Times New Roman" w:eastAsia="Times New Roman" w:hAnsi="Times New Roman"/>
          <w:noProof/>
          <w:color w:val="000000" w:themeColor="text1"/>
          <w:sz w:val="24"/>
          <w:szCs w:val="24"/>
          <w:lang w:val="vi-VN"/>
        </w:rPr>
        <w:t xml:space="preserve"> phải</w:t>
      </w:r>
      <w:r w:rsidRPr="00324E35">
        <w:rPr>
          <w:rFonts w:ascii="Times New Roman" w:eastAsia="Times New Roman" w:hAnsi="Times New Roman"/>
          <w:noProof/>
          <w:color w:val="000000" w:themeColor="text1"/>
          <w:sz w:val="24"/>
          <w:szCs w:val="24"/>
          <w:lang w:val="vi-VN"/>
        </w:rPr>
        <w:t xml:space="preserve"> đọc kỹ </w:t>
      </w:r>
      <w:r w:rsidR="007D6623" w:rsidRPr="00324E35">
        <w:rPr>
          <w:rFonts w:ascii="Times New Roman" w:eastAsia="Times New Roman" w:hAnsi="Times New Roman"/>
          <w:noProof/>
          <w:color w:val="000000" w:themeColor="text1"/>
          <w:sz w:val="24"/>
          <w:szCs w:val="24"/>
          <w:lang w:val="vi-VN"/>
        </w:rPr>
        <w:t xml:space="preserve">nội dung </w:t>
      </w:r>
      <w:r w:rsidR="001F6739" w:rsidRPr="00324E35">
        <w:rPr>
          <w:rFonts w:ascii="Times New Roman" w:eastAsia="Times New Roman" w:hAnsi="Times New Roman"/>
          <w:noProof/>
          <w:color w:val="000000" w:themeColor="text1"/>
          <w:sz w:val="24"/>
          <w:szCs w:val="24"/>
          <w:lang w:val="vi-VN"/>
        </w:rPr>
        <w:t xml:space="preserve">(i) </w:t>
      </w:r>
      <w:r w:rsidR="007D6623" w:rsidRPr="00324E35">
        <w:rPr>
          <w:rFonts w:ascii="Times New Roman" w:eastAsia="Times New Roman" w:hAnsi="Times New Roman"/>
          <w:noProof/>
          <w:color w:val="000000" w:themeColor="text1"/>
          <w:sz w:val="24"/>
          <w:szCs w:val="24"/>
          <w:lang w:val="vi-VN"/>
        </w:rPr>
        <w:t xml:space="preserve">Hợp đồng </w:t>
      </w:r>
      <w:r w:rsidR="000858F6" w:rsidRPr="00324E35">
        <w:rPr>
          <w:rFonts w:ascii="Times New Roman" w:eastAsia="Times New Roman" w:hAnsi="Times New Roman"/>
          <w:noProof/>
          <w:color w:val="000000" w:themeColor="text1"/>
          <w:sz w:val="24"/>
          <w:szCs w:val="24"/>
          <w:lang w:val="vi-VN"/>
        </w:rPr>
        <w:t>cấp tín dụng</w:t>
      </w:r>
      <w:r w:rsidR="007D6623" w:rsidRPr="00324E35">
        <w:rPr>
          <w:rFonts w:ascii="Times New Roman" w:eastAsia="Times New Roman" w:hAnsi="Times New Roman"/>
          <w:noProof/>
          <w:color w:val="000000" w:themeColor="text1"/>
          <w:sz w:val="24"/>
          <w:szCs w:val="24"/>
          <w:lang w:val="vi-VN"/>
        </w:rPr>
        <w:t xml:space="preserve">, </w:t>
      </w:r>
      <w:r w:rsidR="001F6739" w:rsidRPr="00324E35">
        <w:rPr>
          <w:rFonts w:ascii="Times New Roman" w:eastAsia="Times New Roman" w:hAnsi="Times New Roman"/>
          <w:noProof/>
          <w:color w:val="000000" w:themeColor="text1"/>
          <w:sz w:val="24"/>
          <w:szCs w:val="24"/>
          <w:lang w:val="vi-VN"/>
        </w:rPr>
        <w:t xml:space="preserve">(ii) </w:t>
      </w:r>
      <w:r w:rsidRPr="00324E35">
        <w:rPr>
          <w:rFonts w:ascii="Times New Roman" w:eastAsia="Times New Roman" w:hAnsi="Times New Roman"/>
          <w:noProof/>
          <w:color w:val="000000" w:themeColor="text1"/>
          <w:sz w:val="24"/>
          <w:szCs w:val="24"/>
          <w:lang w:val="vi-VN"/>
        </w:rPr>
        <w:t xml:space="preserve">bản Điều khoản điều kiện giao dịch này, </w:t>
      </w:r>
      <w:r w:rsidR="000858F6" w:rsidRPr="00324E35">
        <w:rPr>
          <w:rFonts w:ascii="Times New Roman" w:eastAsia="Times New Roman" w:hAnsi="Times New Roman"/>
          <w:noProof/>
          <w:color w:val="000000" w:themeColor="text1"/>
          <w:sz w:val="24"/>
          <w:szCs w:val="24"/>
          <w:lang w:val="vi-VN"/>
        </w:rPr>
        <w:t xml:space="preserve">(iii) </w:t>
      </w:r>
      <w:r w:rsidR="000858F6" w:rsidRPr="00324E35">
        <w:rPr>
          <w:rFonts w:ascii="Times New Roman" w:hAnsi="Times New Roman"/>
          <w:noProof/>
          <w:color w:val="000000" w:themeColor="text1"/>
          <w:sz w:val="24"/>
          <w:szCs w:val="24"/>
          <w:lang w:val="vi-VN"/>
        </w:rPr>
        <w:t>Văn bản phê duyệt tín dụng MSB gửi Khách hàng</w:t>
      </w:r>
      <w:r w:rsidR="00C77900" w:rsidRPr="00324E35">
        <w:rPr>
          <w:rFonts w:ascii="Times New Roman" w:hAnsi="Times New Roman"/>
          <w:noProof/>
          <w:color w:val="000000" w:themeColor="text1"/>
          <w:sz w:val="24"/>
          <w:szCs w:val="24"/>
          <w:lang w:val="vi-VN"/>
        </w:rPr>
        <w:t>,</w:t>
      </w:r>
      <w:r w:rsidR="001F6739" w:rsidRPr="00324E35">
        <w:rPr>
          <w:rFonts w:ascii="Times New Roman" w:hAnsi="Times New Roman"/>
          <w:noProof/>
          <w:color w:val="000000" w:themeColor="text1"/>
          <w:sz w:val="24"/>
          <w:szCs w:val="24"/>
          <w:lang w:val="vi-VN"/>
        </w:rPr>
        <w:t xml:space="preserve"> (</w:t>
      </w:r>
      <w:r w:rsidR="000858F6" w:rsidRPr="00324E35">
        <w:rPr>
          <w:rFonts w:ascii="Times New Roman" w:hAnsi="Times New Roman"/>
          <w:noProof/>
          <w:color w:val="000000" w:themeColor="text1"/>
          <w:sz w:val="24"/>
          <w:szCs w:val="24"/>
          <w:lang w:val="vi-VN"/>
        </w:rPr>
        <w:t>iv</w:t>
      </w:r>
      <w:r w:rsidR="001F6739" w:rsidRPr="00324E35">
        <w:rPr>
          <w:rFonts w:ascii="Times New Roman" w:hAnsi="Times New Roman"/>
          <w:noProof/>
          <w:color w:val="000000" w:themeColor="text1"/>
          <w:sz w:val="24"/>
          <w:szCs w:val="24"/>
          <w:lang w:val="vi-VN"/>
        </w:rPr>
        <w:t>) các thỏa thuận khác giữa MSB với Khách hàng (nếu có)</w:t>
      </w:r>
      <w:r w:rsidRPr="00324E35">
        <w:rPr>
          <w:rFonts w:ascii="Times New Roman" w:eastAsia="Times New Roman" w:hAnsi="Times New Roman"/>
          <w:noProof/>
          <w:color w:val="000000" w:themeColor="text1"/>
          <w:sz w:val="24"/>
          <w:szCs w:val="24"/>
          <w:lang w:val="vi-VN"/>
        </w:rPr>
        <w:t xml:space="preserve"> </w:t>
      </w:r>
      <w:r w:rsidR="00C77900" w:rsidRPr="00324E35">
        <w:rPr>
          <w:rFonts w:ascii="Times New Roman" w:eastAsia="Times New Roman" w:hAnsi="Times New Roman"/>
          <w:noProof/>
          <w:color w:val="000000" w:themeColor="text1"/>
          <w:sz w:val="24"/>
          <w:szCs w:val="24"/>
          <w:lang w:val="vi-VN"/>
        </w:rPr>
        <w:t xml:space="preserve">và </w:t>
      </w:r>
      <w:r w:rsidR="00C77900" w:rsidRPr="00324E35">
        <w:rPr>
          <w:rFonts w:ascii="Times New Roman" w:hAnsi="Times New Roman"/>
          <w:noProof/>
          <w:color w:val="000000" w:themeColor="text1"/>
          <w:sz w:val="24"/>
          <w:szCs w:val="24"/>
          <w:lang w:val="vi-VN"/>
        </w:rPr>
        <w:t>(v) các thông báo/văn bản do MSB đơn phương gửi Khách hàng theo thỏa thuận cụ thể tại các Hợp đồng cấp tín dụng (nếu có)</w:t>
      </w:r>
      <w:r w:rsidR="00406183" w:rsidRPr="00324E35">
        <w:rPr>
          <w:rFonts w:ascii="Times New Roman" w:hAnsi="Times New Roman"/>
          <w:noProof/>
          <w:color w:val="000000" w:themeColor="text1"/>
          <w:sz w:val="24"/>
          <w:szCs w:val="24"/>
          <w:lang w:val="vi-VN"/>
        </w:rPr>
        <w:t xml:space="preserve"> </w:t>
      </w:r>
      <w:r w:rsidRPr="00324E35">
        <w:rPr>
          <w:rFonts w:ascii="Times New Roman" w:eastAsia="Times New Roman" w:hAnsi="Times New Roman"/>
          <w:noProof/>
          <w:color w:val="000000" w:themeColor="text1"/>
          <w:sz w:val="24"/>
          <w:szCs w:val="24"/>
          <w:lang w:val="vi-VN"/>
        </w:rPr>
        <w:t xml:space="preserve">trước khi </w:t>
      </w:r>
      <w:r w:rsidR="00F3651A" w:rsidRPr="00324E35">
        <w:rPr>
          <w:rFonts w:ascii="Times New Roman" w:eastAsia="Times New Roman" w:hAnsi="Times New Roman"/>
          <w:noProof/>
          <w:color w:val="000000" w:themeColor="text1"/>
          <w:sz w:val="24"/>
          <w:szCs w:val="24"/>
          <w:lang w:val="vi-VN"/>
        </w:rPr>
        <w:t xml:space="preserve">ký </w:t>
      </w:r>
      <w:r w:rsidR="000858F6" w:rsidRPr="00324E35">
        <w:rPr>
          <w:rFonts w:ascii="Times New Roman" w:eastAsia="Times New Roman" w:hAnsi="Times New Roman"/>
          <w:noProof/>
          <w:color w:val="000000" w:themeColor="text1"/>
          <w:sz w:val="24"/>
          <w:szCs w:val="24"/>
          <w:lang w:val="vi-VN"/>
        </w:rPr>
        <w:t>Hợp đồng cấp tín dụng</w:t>
      </w:r>
      <w:r w:rsidRPr="00324E35">
        <w:rPr>
          <w:rFonts w:ascii="Times New Roman" w:eastAsia="Times New Roman" w:hAnsi="Times New Roman"/>
          <w:noProof/>
          <w:color w:val="000000" w:themeColor="text1"/>
          <w:sz w:val="24"/>
          <w:szCs w:val="24"/>
          <w:lang w:val="vi-VN"/>
        </w:rPr>
        <w:t xml:space="preserve">. Việc Khách hàng </w:t>
      </w:r>
      <w:r w:rsidR="00F3651A" w:rsidRPr="00324E35">
        <w:rPr>
          <w:rFonts w:ascii="Times New Roman" w:eastAsia="Times New Roman" w:hAnsi="Times New Roman"/>
          <w:noProof/>
          <w:color w:val="000000" w:themeColor="text1"/>
          <w:sz w:val="24"/>
          <w:szCs w:val="24"/>
          <w:lang w:val="vi-VN"/>
        </w:rPr>
        <w:t xml:space="preserve">ký Hợp đồng </w:t>
      </w:r>
      <w:r w:rsidR="00AB3A8B" w:rsidRPr="00324E35">
        <w:rPr>
          <w:rFonts w:ascii="Times New Roman" w:eastAsia="Times New Roman" w:hAnsi="Times New Roman"/>
          <w:noProof/>
          <w:color w:val="000000" w:themeColor="text1"/>
          <w:sz w:val="24"/>
          <w:szCs w:val="24"/>
          <w:lang w:val="vi-VN"/>
        </w:rPr>
        <w:t>cấp tín dụng</w:t>
      </w:r>
      <w:r w:rsidRPr="00324E35">
        <w:rPr>
          <w:rFonts w:ascii="Times New Roman" w:eastAsia="Times New Roman" w:hAnsi="Times New Roman"/>
          <w:noProof/>
          <w:color w:val="000000" w:themeColor="text1"/>
          <w:sz w:val="24"/>
          <w:szCs w:val="24"/>
          <w:lang w:val="vi-VN"/>
        </w:rPr>
        <w:t xml:space="preserve"> được hiểu là Khách hàng đã đọc, đã được giải thích đầy đủ, chi tiết và đồng ý với nội dung bản Điều khoản điều kiện giao dịch này.</w:t>
      </w:r>
    </w:p>
    <w:p w14:paraId="3204A07A" w14:textId="77777777" w:rsidR="00845FCF" w:rsidRPr="00324E35" w:rsidRDefault="00C80DD8"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 xml:space="preserve">Khách hàng đồng ý rằng bản Điều khoản điều kiện này được các bên giao kết hoàn toàn dựa </w:t>
      </w:r>
      <w:r w:rsidRPr="00324E35">
        <w:rPr>
          <w:rFonts w:ascii="Times New Roman" w:eastAsia="Times New Roman" w:hAnsi="Times New Roman"/>
          <w:noProof/>
          <w:color w:val="000000" w:themeColor="text1"/>
          <w:sz w:val="24"/>
          <w:szCs w:val="24"/>
          <w:lang w:val="vi-VN"/>
        </w:rPr>
        <w:lastRenderedPageBreak/>
        <w:t>trên sự tự nguyện, không bị ép buộc</w:t>
      </w:r>
      <w:r w:rsidR="00A76AB4" w:rsidRPr="00324E35">
        <w:rPr>
          <w:rFonts w:ascii="Times New Roman" w:eastAsia="Times New Roman" w:hAnsi="Times New Roman"/>
          <w:noProof/>
          <w:color w:val="000000" w:themeColor="text1"/>
          <w:sz w:val="24"/>
          <w:szCs w:val="24"/>
          <w:lang w:val="vi-VN"/>
        </w:rPr>
        <w:t xml:space="preserve"> đồng thời n</w:t>
      </w:r>
      <w:r w:rsidRPr="00324E35">
        <w:rPr>
          <w:rFonts w:ascii="Times New Roman" w:eastAsia="Times New Roman" w:hAnsi="Times New Roman"/>
          <w:noProof/>
          <w:color w:val="000000" w:themeColor="text1"/>
          <w:sz w:val="24"/>
          <w:szCs w:val="24"/>
          <w:lang w:val="vi-VN"/>
        </w:rPr>
        <w:t xml:space="preserve">ội dung và hình thức của bản Điều khoản điều kiện này </w:t>
      </w:r>
      <w:r w:rsidR="00A76AB4" w:rsidRPr="00324E35">
        <w:rPr>
          <w:rFonts w:ascii="Times New Roman" w:eastAsia="Times New Roman" w:hAnsi="Times New Roman"/>
          <w:noProof/>
          <w:color w:val="000000" w:themeColor="text1"/>
          <w:sz w:val="24"/>
          <w:szCs w:val="24"/>
          <w:lang w:val="vi-VN"/>
        </w:rPr>
        <w:t xml:space="preserve">là </w:t>
      </w:r>
      <w:r w:rsidRPr="00324E35">
        <w:rPr>
          <w:rFonts w:ascii="Times New Roman" w:eastAsia="Times New Roman" w:hAnsi="Times New Roman"/>
          <w:noProof/>
          <w:color w:val="000000" w:themeColor="text1"/>
          <w:sz w:val="24"/>
          <w:szCs w:val="24"/>
          <w:lang w:val="vi-VN"/>
        </w:rPr>
        <w:t xml:space="preserve">phù hợp theo quy định của pháp luật. Khách hàng cũng đồng ý rằng trường hợp vì bất kỳ lý do gì dẫn tới tranh chấp và/hoặc tính hợp pháp của bản Điều khoản điều kiện này, trên bất kỳ phương diện nào, </w:t>
      </w:r>
      <w:r w:rsidR="008F0ECD" w:rsidRPr="00324E35">
        <w:rPr>
          <w:rFonts w:ascii="Times New Roman" w:eastAsia="Times New Roman" w:hAnsi="Times New Roman"/>
          <w:noProof/>
          <w:color w:val="000000" w:themeColor="text1"/>
          <w:sz w:val="24"/>
          <w:szCs w:val="24"/>
          <w:lang w:val="vi-VN"/>
        </w:rPr>
        <w:t xml:space="preserve">dù là </w:t>
      </w:r>
      <w:r w:rsidRPr="00324E35">
        <w:rPr>
          <w:rFonts w:ascii="Times New Roman" w:eastAsia="Times New Roman" w:hAnsi="Times New Roman"/>
          <w:noProof/>
          <w:color w:val="000000" w:themeColor="text1"/>
          <w:sz w:val="24"/>
          <w:szCs w:val="24"/>
          <w:lang w:val="vi-VN"/>
        </w:rPr>
        <w:t>không được cơ quan có thẩm quyền công nhận cũng không làm ảnh hưởng tới hiệu lực và nghĩa vụ trả nợ, nghĩa vụ thanh toán của Khách hàng theo</w:t>
      </w:r>
      <w:r w:rsidR="000663DB" w:rsidRPr="00324E35">
        <w:rPr>
          <w:rFonts w:ascii="Times New Roman" w:eastAsia="Times New Roman" w:hAnsi="Times New Roman"/>
          <w:noProof/>
          <w:color w:val="000000" w:themeColor="text1"/>
          <w:sz w:val="24"/>
          <w:szCs w:val="24"/>
          <w:lang w:val="vi-VN"/>
        </w:rPr>
        <w:t xml:space="preserve"> Hợp đồng </w:t>
      </w:r>
      <w:r w:rsidR="00AB3A8B" w:rsidRPr="00324E35">
        <w:rPr>
          <w:rFonts w:ascii="Times New Roman" w:eastAsia="Times New Roman" w:hAnsi="Times New Roman"/>
          <w:noProof/>
          <w:color w:val="000000" w:themeColor="text1"/>
          <w:sz w:val="24"/>
          <w:szCs w:val="24"/>
          <w:lang w:val="vi-VN"/>
        </w:rPr>
        <w:t>cấp tín dụng</w:t>
      </w:r>
      <w:r w:rsidR="000663DB" w:rsidRPr="00324E35">
        <w:rPr>
          <w:rFonts w:ascii="Times New Roman" w:eastAsia="Times New Roman" w:hAnsi="Times New Roman"/>
          <w:noProof/>
          <w:color w:val="000000" w:themeColor="text1"/>
          <w:sz w:val="24"/>
          <w:szCs w:val="24"/>
          <w:lang w:val="vi-VN"/>
        </w:rPr>
        <w:t xml:space="preserve"> và các thỏa thuận khác giữa MSB với Khách hàng (nếu có).</w:t>
      </w:r>
    </w:p>
    <w:p w14:paraId="768D37F7" w14:textId="2FBBD984" w:rsidR="00BC27AA" w:rsidRPr="00324E35" w:rsidRDefault="00BC27AA" w:rsidP="002129EE">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 xml:space="preserve">Các nội dung không được quy định tại bản Điều khoản điều kiện này thực hiện theo quy định tại </w:t>
      </w:r>
      <w:r w:rsidR="00D2054A" w:rsidRPr="00324E35">
        <w:rPr>
          <w:rFonts w:ascii="Times New Roman" w:eastAsia="Times New Roman" w:hAnsi="Times New Roman"/>
          <w:noProof/>
          <w:color w:val="000000" w:themeColor="text1"/>
          <w:sz w:val="24"/>
          <w:szCs w:val="24"/>
          <w:lang w:val="vi-VN"/>
        </w:rPr>
        <w:t xml:space="preserve">Hợp đồng </w:t>
      </w:r>
      <w:r w:rsidR="008F0ECD" w:rsidRPr="00324E35">
        <w:rPr>
          <w:rFonts w:ascii="Times New Roman" w:eastAsia="Times New Roman" w:hAnsi="Times New Roman"/>
          <w:noProof/>
          <w:color w:val="000000" w:themeColor="text1"/>
          <w:sz w:val="24"/>
          <w:szCs w:val="24"/>
          <w:lang w:val="vi-VN"/>
        </w:rPr>
        <w:t>cấp tín dụng</w:t>
      </w:r>
      <w:r w:rsidR="002129EE" w:rsidRPr="00324E35">
        <w:rPr>
          <w:rFonts w:ascii="Times New Roman" w:eastAsia="Times New Roman" w:hAnsi="Times New Roman"/>
          <w:noProof/>
          <w:color w:val="000000" w:themeColor="text1"/>
          <w:sz w:val="24"/>
          <w:szCs w:val="24"/>
        </w:rPr>
        <w:t xml:space="preserve"> và/hoặc các bản hợp </w:t>
      </w:r>
      <w:r w:rsidR="002129EE" w:rsidRPr="00324E35">
        <w:rPr>
          <w:rFonts w:ascii="Times New Roman" w:eastAsia="Times New Roman" w:hAnsi="Times New Roman" w:hint="eastAsia"/>
          <w:noProof/>
          <w:color w:val="000000" w:themeColor="text1"/>
          <w:sz w:val="24"/>
          <w:szCs w:val="24"/>
        </w:rPr>
        <w:t>đ</w:t>
      </w:r>
      <w:r w:rsidR="002129EE" w:rsidRPr="00324E35">
        <w:rPr>
          <w:rFonts w:ascii="Times New Roman" w:eastAsia="Times New Roman" w:hAnsi="Times New Roman"/>
          <w:noProof/>
          <w:color w:val="000000" w:themeColor="text1"/>
          <w:sz w:val="24"/>
          <w:szCs w:val="24"/>
        </w:rPr>
        <w:t xml:space="preserve">ồng và </w:t>
      </w:r>
      <w:r w:rsidR="002129EE" w:rsidRPr="00324E35">
        <w:rPr>
          <w:rFonts w:ascii="Times New Roman" w:eastAsia="Times New Roman" w:hAnsi="Times New Roman" w:hint="eastAsia"/>
          <w:noProof/>
          <w:color w:val="000000" w:themeColor="text1"/>
          <w:sz w:val="24"/>
          <w:szCs w:val="24"/>
        </w:rPr>
        <w:t>đ</w:t>
      </w:r>
      <w:r w:rsidR="002129EE" w:rsidRPr="00324E35">
        <w:rPr>
          <w:rFonts w:ascii="Times New Roman" w:eastAsia="Times New Roman" w:hAnsi="Times New Roman"/>
          <w:noProof/>
          <w:color w:val="000000" w:themeColor="text1"/>
          <w:sz w:val="24"/>
          <w:szCs w:val="24"/>
        </w:rPr>
        <w:t xml:space="preserve">iều khoản </w:t>
      </w:r>
      <w:r w:rsidR="002129EE" w:rsidRPr="00324E35">
        <w:rPr>
          <w:rFonts w:ascii="Times New Roman" w:eastAsia="Times New Roman" w:hAnsi="Times New Roman" w:hint="eastAsia"/>
          <w:noProof/>
          <w:color w:val="000000" w:themeColor="text1"/>
          <w:sz w:val="24"/>
          <w:szCs w:val="24"/>
        </w:rPr>
        <w:t>đ</w:t>
      </w:r>
      <w:r w:rsidR="002129EE" w:rsidRPr="00324E35">
        <w:rPr>
          <w:rFonts w:ascii="Times New Roman" w:eastAsia="Times New Roman" w:hAnsi="Times New Roman"/>
          <w:noProof/>
          <w:color w:val="000000" w:themeColor="text1"/>
          <w:sz w:val="24"/>
          <w:szCs w:val="24"/>
        </w:rPr>
        <w:t>iều kiện sản phẩm: Vay linh hoạt, Tiền nhanh, Mua tr</w:t>
      </w:r>
      <w:r w:rsidR="002129EE" w:rsidRPr="00324E35">
        <w:rPr>
          <w:rFonts w:ascii="Times New Roman" w:eastAsia="Times New Roman" w:hAnsi="Times New Roman" w:hint="eastAsia"/>
          <w:noProof/>
          <w:color w:val="000000" w:themeColor="text1"/>
          <w:sz w:val="24"/>
          <w:szCs w:val="24"/>
        </w:rPr>
        <w:t>ư</w:t>
      </w:r>
      <w:r w:rsidR="002129EE" w:rsidRPr="00324E35">
        <w:rPr>
          <w:rFonts w:ascii="Times New Roman" w:eastAsia="Times New Roman" w:hAnsi="Times New Roman"/>
          <w:noProof/>
          <w:color w:val="000000" w:themeColor="text1"/>
          <w:sz w:val="24"/>
          <w:szCs w:val="24"/>
        </w:rPr>
        <w:t>ớc trả sau..</w:t>
      </w:r>
      <w:r w:rsidRPr="00324E35">
        <w:rPr>
          <w:rFonts w:ascii="Times New Roman" w:eastAsia="Times New Roman" w:hAnsi="Times New Roman"/>
          <w:noProof/>
          <w:color w:val="000000" w:themeColor="text1"/>
          <w:sz w:val="24"/>
          <w:szCs w:val="24"/>
          <w:lang w:val="vi-VN"/>
        </w:rPr>
        <w:t xml:space="preserve">. </w:t>
      </w:r>
      <w:r w:rsidR="0045762B" w:rsidRPr="00324E35">
        <w:rPr>
          <w:rFonts w:ascii="Times New Roman" w:eastAsia="Times New Roman" w:hAnsi="Times New Roman"/>
          <w:noProof/>
          <w:color w:val="000000" w:themeColor="text1"/>
          <w:sz w:val="24"/>
          <w:szCs w:val="24"/>
          <w:lang w:val="vi-VN"/>
        </w:rPr>
        <w:t>T</w:t>
      </w:r>
      <w:r w:rsidRPr="00324E35">
        <w:rPr>
          <w:rFonts w:ascii="Times New Roman" w:eastAsia="Times New Roman" w:hAnsi="Times New Roman"/>
          <w:noProof/>
          <w:color w:val="000000" w:themeColor="text1"/>
          <w:sz w:val="24"/>
          <w:szCs w:val="24"/>
          <w:lang w:val="vi-VN"/>
        </w:rPr>
        <w:t xml:space="preserve">rường hợp có bất kỳ nội dung mâu thuẫn nào giữa bản Điều khoản điều kiện này với các </w:t>
      </w:r>
      <w:r w:rsidR="00D2054A" w:rsidRPr="00324E35">
        <w:rPr>
          <w:rFonts w:ascii="Times New Roman" w:eastAsia="Times New Roman" w:hAnsi="Times New Roman"/>
          <w:noProof/>
          <w:color w:val="000000" w:themeColor="text1"/>
          <w:sz w:val="24"/>
          <w:szCs w:val="24"/>
          <w:lang w:val="vi-VN"/>
        </w:rPr>
        <w:t>văn kiện giao dịch</w:t>
      </w:r>
      <w:r w:rsidRPr="00324E35">
        <w:rPr>
          <w:rFonts w:ascii="Times New Roman" w:eastAsia="Times New Roman" w:hAnsi="Times New Roman"/>
          <w:noProof/>
          <w:color w:val="000000" w:themeColor="text1"/>
          <w:sz w:val="24"/>
          <w:szCs w:val="24"/>
          <w:lang w:val="vi-VN"/>
        </w:rPr>
        <w:t xml:space="preserve"> nêu trên thì ưu tiên áp dụng nội dung của </w:t>
      </w:r>
      <w:r w:rsidR="008F0ECD" w:rsidRPr="00324E35">
        <w:rPr>
          <w:rFonts w:ascii="Times New Roman" w:eastAsia="Times New Roman" w:hAnsi="Times New Roman"/>
          <w:noProof/>
          <w:color w:val="000000" w:themeColor="text1"/>
          <w:sz w:val="24"/>
          <w:szCs w:val="24"/>
          <w:lang w:val="vi-VN"/>
        </w:rPr>
        <w:t xml:space="preserve">các </w:t>
      </w:r>
      <w:r w:rsidR="004834B2" w:rsidRPr="00324E35">
        <w:rPr>
          <w:rFonts w:ascii="Times New Roman" w:eastAsia="Times New Roman" w:hAnsi="Times New Roman"/>
          <w:noProof/>
          <w:color w:val="000000" w:themeColor="text1"/>
          <w:sz w:val="24"/>
          <w:szCs w:val="24"/>
          <w:lang w:val="vi-VN"/>
        </w:rPr>
        <w:t>văn kiện giao dịch đó</w:t>
      </w:r>
      <w:r w:rsidRPr="00324E35">
        <w:rPr>
          <w:rFonts w:ascii="Times New Roman" w:eastAsia="Times New Roman" w:hAnsi="Times New Roman"/>
          <w:noProof/>
          <w:color w:val="000000" w:themeColor="text1"/>
          <w:sz w:val="24"/>
          <w:szCs w:val="24"/>
          <w:lang w:val="vi-VN"/>
        </w:rPr>
        <w:t>.</w:t>
      </w:r>
    </w:p>
    <w:p w14:paraId="22A90228" w14:textId="77777777" w:rsidR="00BC27AA" w:rsidRPr="00324E35" w:rsidRDefault="00BC27AA" w:rsidP="00C00A62">
      <w:pPr>
        <w:pStyle w:val="ListParagraph"/>
        <w:widowControl w:val="0"/>
        <w:numPr>
          <w:ilvl w:val="0"/>
          <w:numId w:val="8"/>
        </w:numPr>
        <w:spacing w:after="120" w:line="312" w:lineRule="auto"/>
        <w:jc w:val="both"/>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Trong quá trình sử dụng dịch vụ, Khác</w:t>
      </w:r>
      <w:r w:rsidR="00D74A0E" w:rsidRPr="00324E35">
        <w:rPr>
          <w:rFonts w:ascii="Times New Roman" w:eastAsia="Times New Roman" w:hAnsi="Times New Roman"/>
          <w:noProof/>
          <w:color w:val="000000" w:themeColor="text1"/>
          <w:sz w:val="24"/>
          <w:szCs w:val="24"/>
          <w:lang w:val="vi-VN"/>
        </w:rPr>
        <w:t xml:space="preserve">h hàng đồng ý rằng MSB có quyền quyết định </w:t>
      </w:r>
      <w:r w:rsidRPr="00324E35">
        <w:rPr>
          <w:rFonts w:ascii="Times New Roman" w:eastAsia="Times New Roman" w:hAnsi="Times New Roman"/>
          <w:noProof/>
          <w:color w:val="000000" w:themeColor="text1"/>
          <w:sz w:val="24"/>
          <w:szCs w:val="24"/>
          <w:lang w:val="vi-VN"/>
        </w:rPr>
        <w:t>sửa đổi, bổ sung nội dung bản Điều khoản điều kiện giao dịch này t</w:t>
      </w:r>
      <w:r w:rsidR="00A11855" w:rsidRPr="00324E35">
        <w:rPr>
          <w:rFonts w:ascii="Times New Roman" w:eastAsia="Times New Roman" w:hAnsi="Times New Roman"/>
          <w:noProof/>
          <w:color w:val="000000" w:themeColor="text1"/>
          <w:sz w:val="24"/>
          <w:szCs w:val="24"/>
          <w:lang w:val="vi-VN"/>
        </w:rPr>
        <w:t>rên cơ sở phù hợp với quy định p</w:t>
      </w:r>
      <w:r w:rsidRPr="00324E35">
        <w:rPr>
          <w:rFonts w:ascii="Times New Roman" w:eastAsia="Times New Roman" w:hAnsi="Times New Roman"/>
          <w:noProof/>
          <w:color w:val="000000" w:themeColor="text1"/>
          <w:sz w:val="24"/>
          <w:szCs w:val="24"/>
          <w:lang w:val="vi-VN"/>
        </w:rPr>
        <w:t xml:space="preserve">háp luật và MSB sẽ niêm yết công khai trên website </w:t>
      </w:r>
      <w:hyperlink r:id="rId9" w:history="1">
        <w:r w:rsidR="00395FF7" w:rsidRPr="00324E35">
          <w:rPr>
            <w:rStyle w:val="Hyperlink"/>
            <w:rFonts w:ascii="Times New Roman" w:hAnsi="Times New Roman"/>
            <w:noProof/>
            <w:color w:val="000000" w:themeColor="text1"/>
            <w:sz w:val="24"/>
            <w:szCs w:val="24"/>
            <w:lang w:val="vi-VN"/>
          </w:rPr>
          <w:t>https://www.msb.com.vn/Dieu-kien-chung-ve-cap-tin-dung/572</w:t>
        </w:r>
      </w:hyperlink>
      <w:r w:rsidRPr="00324E35">
        <w:rPr>
          <w:rFonts w:ascii="Times New Roman" w:eastAsia="Times New Roman" w:hAnsi="Times New Roman"/>
          <w:noProof/>
          <w:color w:val="000000" w:themeColor="text1"/>
          <w:sz w:val="24"/>
          <w:szCs w:val="24"/>
          <w:lang w:val="vi-VN"/>
        </w:rPr>
        <w:t xml:space="preserve"> và/hoặc tại các điểm giao dịch của MSB. Việc Khách hàng tiếp tục sử dụng dịch vụ</w:t>
      </w:r>
      <w:r w:rsidR="00242601" w:rsidRPr="00324E35">
        <w:rPr>
          <w:rFonts w:ascii="Times New Roman" w:eastAsia="Times New Roman" w:hAnsi="Times New Roman"/>
          <w:noProof/>
          <w:color w:val="000000" w:themeColor="text1"/>
          <w:sz w:val="24"/>
          <w:szCs w:val="24"/>
          <w:lang w:val="vi-VN"/>
        </w:rPr>
        <w:t xml:space="preserve"> của MSB</w:t>
      </w:r>
      <w:r w:rsidRPr="00324E35">
        <w:rPr>
          <w:rFonts w:ascii="Times New Roman" w:eastAsia="Times New Roman" w:hAnsi="Times New Roman"/>
          <w:noProof/>
          <w:color w:val="000000" w:themeColor="text1"/>
          <w:sz w:val="24"/>
          <w:szCs w:val="24"/>
          <w:lang w:val="vi-VN"/>
        </w:rPr>
        <w:t xml:space="preserve"> sau thời điểm hiệu lực của bản Điều khoản điều kiện giao dịch đã được sửa đổi, bổ sung được hiểu là Khách hàng đã chấp thuận các sửa đổi, bổ sung đó.</w:t>
      </w:r>
    </w:p>
    <w:p w14:paraId="48C48316" w14:textId="77777777" w:rsidR="00A11855" w:rsidRPr="00324E35" w:rsidRDefault="00A11855" w:rsidP="00C00A62">
      <w:pPr>
        <w:pStyle w:val="Style2"/>
        <w:keepNext w:val="0"/>
        <w:widowControl w:val="0"/>
        <w:numPr>
          <w:ilvl w:val="0"/>
          <w:numId w:val="2"/>
        </w:numPr>
        <w:tabs>
          <w:tab w:val="clear" w:pos="360"/>
          <w:tab w:val="clear" w:pos="4395"/>
          <w:tab w:val="left" w:pos="426"/>
          <w:tab w:val="left" w:pos="851"/>
        </w:tabs>
        <w:spacing w:line="312" w:lineRule="auto"/>
        <w:ind w:left="426" w:hanging="426"/>
        <w:contextualSpacing/>
        <w:rPr>
          <w:noProof/>
          <w:color w:val="000000" w:themeColor="text1"/>
          <w:sz w:val="24"/>
          <w:szCs w:val="24"/>
          <w:lang w:val="vi-VN"/>
        </w:rPr>
      </w:pPr>
      <w:r w:rsidRPr="00324E35">
        <w:rPr>
          <w:noProof/>
          <w:color w:val="000000" w:themeColor="text1"/>
          <w:sz w:val="24"/>
          <w:szCs w:val="24"/>
          <w:lang w:val="vi-VN"/>
        </w:rPr>
        <w:t>Phí, Chi Phí Liên Quan Đến Việc Cấp Tín Dụng</w:t>
      </w:r>
    </w:p>
    <w:p w14:paraId="35E5B291" w14:textId="77777777" w:rsidR="00A11855" w:rsidRPr="00324E35" w:rsidRDefault="00A11855" w:rsidP="00C00A62">
      <w:pPr>
        <w:widowControl w:val="0"/>
        <w:numPr>
          <w:ilvl w:val="0"/>
          <w:numId w:val="22"/>
        </w:numPr>
        <w:tabs>
          <w:tab w:val="left" w:pos="360"/>
        </w:tabs>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Khách hàng chịu trách nhiệm thanh toán đúng hạn và đầy đủ các khoản phí, chi phí liên quan đến </w:t>
      </w:r>
      <w:r w:rsidR="0016489C" w:rsidRPr="00324E35">
        <w:rPr>
          <w:rFonts w:ascii="Times New Roman" w:hAnsi="Times New Roman"/>
          <w:noProof/>
          <w:color w:val="000000" w:themeColor="text1"/>
          <w:sz w:val="24"/>
          <w:szCs w:val="24"/>
          <w:lang w:val="vi-VN"/>
        </w:rPr>
        <w:t>từng khoản cấp tín dụng</w:t>
      </w:r>
      <w:r w:rsidRPr="00324E35">
        <w:rPr>
          <w:rFonts w:ascii="Times New Roman" w:hAnsi="Times New Roman"/>
          <w:noProof/>
          <w:color w:val="000000" w:themeColor="text1"/>
          <w:sz w:val="24"/>
          <w:szCs w:val="24"/>
          <w:lang w:val="vi-VN"/>
        </w:rPr>
        <w:t xml:space="preserve"> theo thỏa thuận tại </w:t>
      </w:r>
      <w:r w:rsidR="0016489C" w:rsidRPr="00324E35">
        <w:rPr>
          <w:rFonts w:ascii="Times New Roman" w:hAnsi="Times New Roman"/>
          <w:noProof/>
          <w:color w:val="000000" w:themeColor="text1"/>
          <w:sz w:val="24"/>
          <w:szCs w:val="24"/>
          <w:lang w:val="vi-VN"/>
        </w:rPr>
        <w:t>Giấy nhận nợ tương ứng</w:t>
      </w:r>
      <w:r w:rsidRPr="00324E35">
        <w:rPr>
          <w:rFonts w:ascii="Times New Roman" w:hAnsi="Times New Roman"/>
          <w:noProof/>
          <w:color w:val="000000" w:themeColor="text1"/>
          <w:sz w:val="24"/>
          <w:szCs w:val="24"/>
          <w:lang w:val="vi-VN"/>
        </w:rPr>
        <w:t>.</w:t>
      </w:r>
    </w:p>
    <w:p w14:paraId="48003AC5" w14:textId="77777777" w:rsidR="00A11855" w:rsidRPr="00324E35" w:rsidRDefault="00A11855" w:rsidP="00C00A62">
      <w:pPr>
        <w:widowControl w:val="0"/>
        <w:numPr>
          <w:ilvl w:val="0"/>
          <w:numId w:val="22"/>
        </w:numPr>
        <w:tabs>
          <w:tab w:val="left" w:pos="360"/>
        </w:tabs>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Các khoản phí, chi phí nêu tại </w:t>
      </w:r>
      <w:r w:rsidR="00703E5C" w:rsidRPr="00324E35">
        <w:rPr>
          <w:rFonts w:ascii="Times New Roman" w:hAnsi="Times New Roman"/>
          <w:noProof/>
          <w:color w:val="000000" w:themeColor="text1"/>
          <w:sz w:val="24"/>
          <w:szCs w:val="24"/>
          <w:lang w:val="vi-VN"/>
        </w:rPr>
        <w:t>K</w:t>
      </w:r>
      <w:r w:rsidRPr="00324E35">
        <w:rPr>
          <w:rFonts w:ascii="Times New Roman" w:hAnsi="Times New Roman"/>
          <w:noProof/>
          <w:color w:val="000000" w:themeColor="text1"/>
          <w:sz w:val="24"/>
          <w:szCs w:val="24"/>
          <w:lang w:val="vi-VN"/>
        </w:rPr>
        <w:t>hoản 1 của Điều này chưa bao gồm thuế giá trị gia tăng.</w:t>
      </w:r>
    </w:p>
    <w:p w14:paraId="4BDB6617" w14:textId="77777777" w:rsidR="00A11855" w:rsidRPr="00324E35" w:rsidRDefault="00A11855" w:rsidP="00C00A62">
      <w:pPr>
        <w:widowControl w:val="0"/>
        <w:numPr>
          <w:ilvl w:val="0"/>
          <w:numId w:val="22"/>
        </w:numPr>
        <w:tabs>
          <w:tab w:val="left" w:pos="360"/>
        </w:tabs>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Điều chỉnh phí (nếu có): </w:t>
      </w:r>
      <w:r w:rsidR="005466BF" w:rsidRPr="00324E35">
        <w:rPr>
          <w:rFonts w:ascii="Times New Roman" w:hAnsi="Times New Roman"/>
          <w:noProof/>
          <w:color w:val="000000" w:themeColor="text1"/>
          <w:sz w:val="24"/>
          <w:szCs w:val="24"/>
          <w:lang w:val="vi-VN"/>
        </w:rPr>
        <w:t xml:space="preserve">Các khoản phí, chi phí liên quan đến việc cấp tín dụng có thể được MSB điều chỉnh phù hợp với quy định MSB tại từng thời kỳ phù hợp với quy định pháp luật. Trường hợp có sự điều chỉnh về các loại phí, chi phí và mức phí, chi phí tương ứng, MSB sẽ niêm yết công khai trên website </w:t>
      </w:r>
      <w:hyperlink r:id="rId10" w:history="1">
        <w:r w:rsidR="005466BF" w:rsidRPr="00324E35">
          <w:rPr>
            <w:rFonts w:ascii="Times New Roman" w:hAnsi="Times New Roman"/>
            <w:noProof/>
            <w:color w:val="000000" w:themeColor="text1"/>
            <w:sz w:val="24"/>
            <w:szCs w:val="24"/>
            <w:lang w:val="vi-VN"/>
          </w:rPr>
          <w:t>www.msb.com.vn</w:t>
        </w:r>
      </w:hyperlink>
      <w:r w:rsidR="005466BF" w:rsidRPr="00324E35">
        <w:rPr>
          <w:rFonts w:ascii="Times New Roman" w:hAnsi="Times New Roman"/>
          <w:noProof/>
          <w:color w:val="000000" w:themeColor="text1"/>
          <w:sz w:val="24"/>
          <w:szCs w:val="24"/>
          <w:lang w:val="vi-VN"/>
        </w:rPr>
        <w:t xml:space="preserve"> và/hoặc tại các điểm giao dịch của MSB</w:t>
      </w:r>
      <w:r w:rsidR="00D637D1" w:rsidRPr="00324E35">
        <w:rPr>
          <w:rFonts w:ascii="Times New Roman" w:hAnsi="Times New Roman"/>
          <w:noProof/>
          <w:color w:val="000000" w:themeColor="text1"/>
          <w:sz w:val="24"/>
          <w:szCs w:val="24"/>
          <w:lang w:val="vi-VN"/>
        </w:rPr>
        <w:t>.</w:t>
      </w:r>
    </w:p>
    <w:p w14:paraId="3AE867FB" w14:textId="77777777" w:rsidR="00A11855" w:rsidRPr="00324E35" w:rsidRDefault="00A11855" w:rsidP="00C00A62">
      <w:pPr>
        <w:widowControl w:val="0"/>
        <w:numPr>
          <w:ilvl w:val="0"/>
          <w:numId w:val="22"/>
        </w:numPr>
        <w:tabs>
          <w:tab w:val="left" w:pos="360"/>
        </w:tabs>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có trách nhiệm thanh toán các khoản phí, chi phí dịch vụ phát sinh từ việc sử dụng dịch vụ của Bên thứ ba liên quan đến khoản cấp tín dụng (nếu có). Khách hàng đồng ý rằng trong mọi trường hợp, theo đánh giá hợp lý của MSB, MSB có quyền chủ động lựa chọn và thỏa thuận sử dụng dịch vụ của Bên thứ ba mà không cần bất kỳ chấp thuận nào của Khách hàng. Khách hàng có nghĩa vụ hoàn trả chi phí sử dụng dịch vụ cho MSB trường hợp MSB đã tạm ứng thanh toán chi phí sử dụng dịch vụ cho Bên thứ ba.</w:t>
      </w:r>
    </w:p>
    <w:p w14:paraId="00E9EA0B" w14:textId="77777777" w:rsidR="00A11855" w:rsidRPr="00324E35" w:rsidRDefault="00A11855" w:rsidP="00C00A62">
      <w:pPr>
        <w:widowControl w:val="0"/>
        <w:numPr>
          <w:ilvl w:val="0"/>
          <w:numId w:val="22"/>
        </w:numPr>
        <w:tabs>
          <w:tab w:val="left" w:pos="360"/>
        </w:tabs>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Trường hợp Khách hàng không thanh toán đúng hạn các loại phí, chi phí nêu trên thì phải chịu khoản lãi chậm trả bằng 20%/năm tính trên số tiền chậm trả tương ứng với thời gian chậm trả. Trường hợp ngày đến hạn các loại phí, chi phí theo quy định tại Điều này không phải là Ngày </w:t>
      </w:r>
      <w:r w:rsidRPr="00324E35">
        <w:rPr>
          <w:rFonts w:ascii="Times New Roman" w:hAnsi="Times New Roman"/>
          <w:noProof/>
          <w:color w:val="000000" w:themeColor="text1"/>
          <w:sz w:val="24"/>
          <w:szCs w:val="24"/>
          <w:lang w:val="vi-VN"/>
        </w:rPr>
        <w:lastRenderedPageBreak/>
        <w:t>làm việc thì ngày trả nợ chuyển sang Ngày làm việc tiếp theo, tiền lãi được tính đến ngày thực tế trả nợ. Số dư để tính lãi là số dư cuối của Ngày làm việc liền kề trước ngày đó.</w:t>
      </w:r>
    </w:p>
    <w:p w14:paraId="28C46404" w14:textId="77777777" w:rsidR="0031240E" w:rsidRPr="00324E35" w:rsidRDefault="0031240E" w:rsidP="00C00A62">
      <w:pPr>
        <w:pStyle w:val="ListParagraph"/>
        <w:widowControl w:val="0"/>
        <w:numPr>
          <w:ilvl w:val="0"/>
          <w:numId w:val="38"/>
        </w:numPr>
        <w:spacing w:after="120" w:line="312" w:lineRule="auto"/>
        <w:ind w:left="900" w:hanging="900"/>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Điều Kiện Và Phương Thức Cấp Tín Dụng</w:t>
      </w:r>
    </w:p>
    <w:p w14:paraId="113DB3E4" w14:textId="77777777" w:rsidR="0031240E" w:rsidRPr="00324E35" w:rsidRDefault="0031240E" w:rsidP="00C00A62">
      <w:pPr>
        <w:pStyle w:val="BodyText"/>
        <w:widowControl w:val="0"/>
        <w:numPr>
          <w:ilvl w:val="1"/>
          <w:numId w:val="2"/>
        </w:numPr>
        <w:tabs>
          <w:tab w:val="clear" w:pos="1440"/>
        </w:tabs>
        <w:spacing w:before="0" w:after="120" w:line="312" w:lineRule="auto"/>
        <w:ind w:left="360"/>
        <w:contextualSpacing/>
        <w:jc w:val="both"/>
        <w:rPr>
          <w:noProof/>
          <w:color w:val="000000" w:themeColor="text1"/>
          <w:sz w:val="24"/>
          <w:lang w:val="vi-VN"/>
        </w:rPr>
      </w:pPr>
      <w:r w:rsidRPr="00324E35">
        <w:rPr>
          <w:noProof/>
          <w:color w:val="000000" w:themeColor="text1"/>
          <w:sz w:val="24"/>
          <w:lang w:val="vi-VN"/>
        </w:rPr>
        <w:t>MSB chỉ cấp tín dụng khi Khách hàng đáp ứng được đồng thời các điều kiện sau:</w:t>
      </w:r>
    </w:p>
    <w:p w14:paraId="072AE6EB" w14:textId="77777777" w:rsidR="0031240E" w:rsidRPr="00324E35" w:rsidRDefault="0031240E"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Đáp ứng đầy đủ các điều kiện cấp tín dụng cụ thể được quy định tại văn bản phê duyệt tín dụng của MSB và yêu cầu khác (nếu có) của MSB đối với Khách hàng theo quy định tại Hợp đồng cấp tín dụng;</w:t>
      </w:r>
    </w:p>
    <w:p w14:paraId="13E9803B" w14:textId="77777777" w:rsidR="00F031D4" w:rsidRPr="00324E35" w:rsidRDefault="00F031D4"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Trường hợp Khách hàng là chủ Hộ kinh doanh phải có văn bản bảo lãnh trả nợ khoản vay giữa các thành viên của Hộ kinh doanh ký với Khách hàng và MSB;</w:t>
      </w:r>
    </w:p>
    <w:p w14:paraId="7FE911C3" w14:textId="77777777" w:rsidR="0031240E" w:rsidRPr="00324E35" w:rsidRDefault="0031240E"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Hoàn tất hồ sơ đề nghị cấp tín dụng, các thủ tục giao dịch bảo đảm, mua bảo hiểm cho tài sản bảo đảm và tài sản khác của Khách hàng và/hoặc bảo hiểm tín dụng cá nhân, trừ trường hợp được MSB chấp thuận khác;</w:t>
      </w:r>
    </w:p>
    <w:p w14:paraId="2B5B627C" w14:textId="77777777" w:rsidR="0031240E" w:rsidRPr="00324E35" w:rsidRDefault="0031240E"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Thanh toán đầy đủ các loại phí, chi phí phải nộp trước thời điểm giải ngân theo quy định tại Điều </w:t>
      </w:r>
      <w:r w:rsidR="00A40FF1" w:rsidRPr="00324E35">
        <w:rPr>
          <w:rFonts w:ascii="Times New Roman" w:hAnsi="Times New Roman"/>
          <w:noProof/>
          <w:color w:val="000000" w:themeColor="text1"/>
          <w:sz w:val="24"/>
          <w:szCs w:val="24"/>
          <w:lang w:val="vi-VN"/>
        </w:rPr>
        <w:t>3</w:t>
      </w:r>
      <w:r w:rsidRPr="00324E35">
        <w:rPr>
          <w:rFonts w:ascii="Times New Roman" w:hAnsi="Times New Roman"/>
          <w:noProof/>
          <w:color w:val="000000" w:themeColor="text1"/>
          <w:sz w:val="24"/>
          <w:szCs w:val="24"/>
          <w:lang w:val="vi-VN"/>
        </w:rPr>
        <w:t xml:space="preserve"> bản Điều khoản điều kiện giao dịch này;</w:t>
      </w:r>
    </w:p>
    <w:p w14:paraId="6BDDFBD9" w14:textId="77777777" w:rsidR="0031240E" w:rsidRPr="00324E35" w:rsidRDefault="0031240E"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được cấp tín dụng một hoặc nh</w:t>
      </w:r>
      <w:r w:rsidR="001D5F91" w:rsidRPr="00324E35">
        <w:rPr>
          <w:rFonts w:ascii="Times New Roman" w:hAnsi="Times New Roman"/>
          <w:noProof/>
          <w:color w:val="000000" w:themeColor="text1"/>
          <w:sz w:val="24"/>
          <w:szCs w:val="24"/>
          <w:lang w:val="vi-VN"/>
        </w:rPr>
        <w:t>iều lần trong thời hạn duy trì H</w:t>
      </w:r>
      <w:r w:rsidRPr="00324E35">
        <w:rPr>
          <w:rFonts w:ascii="Times New Roman" w:hAnsi="Times New Roman"/>
          <w:noProof/>
          <w:color w:val="000000" w:themeColor="text1"/>
          <w:sz w:val="24"/>
          <w:szCs w:val="24"/>
          <w:lang w:val="vi-VN"/>
        </w:rPr>
        <w:t xml:space="preserve">ạn mức cấp tín dụng nhưng phải đảm bảo phù hợp với tiến độ và yêu cầu sử dụng khoản cấp tín dụng thực tế, đồng thời bảo đảm số dư cấp tín dụng thực tế tại mọi thời điểm không vượt quá </w:t>
      </w:r>
      <w:r w:rsidR="001D5F91" w:rsidRPr="00324E35">
        <w:rPr>
          <w:rFonts w:ascii="Times New Roman" w:hAnsi="Times New Roman"/>
          <w:noProof/>
          <w:color w:val="000000" w:themeColor="text1"/>
          <w:sz w:val="24"/>
          <w:szCs w:val="24"/>
          <w:lang w:val="vi-VN"/>
        </w:rPr>
        <w:t>H</w:t>
      </w:r>
      <w:r w:rsidRPr="00324E35">
        <w:rPr>
          <w:rFonts w:ascii="Times New Roman" w:hAnsi="Times New Roman"/>
          <w:noProof/>
          <w:color w:val="000000" w:themeColor="text1"/>
          <w:sz w:val="24"/>
          <w:szCs w:val="24"/>
          <w:lang w:val="vi-VN"/>
        </w:rPr>
        <w:t>ạn mức cấp tín dụng do các Bên thỏa thuận tại Hợp đồng cấp tín dụng và quy định của pháp luật;</w:t>
      </w:r>
    </w:p>
    <w:p w14:paraId="3E1394A4" w14:textId="77777777" w:rsidR="0031240E" w:rsidRPr="00324E35" w:rsidRDefault="0031240E" w:rsidP="00C00A62">
      <w:pPr>
        <w:widowControl w:val="0"/>
        <w:numPr>
          <w:ilvl w:val="0"/>
          <w:numId w:val="24"/>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Ký Giấy nhận nợ, Hợp đồng chiết khấu, Hợp đồng/Thỏa thuận cấp bảo lãnh và/hoặc các Hợp đồng/Thỏa thuận cấp tín dụng khác và/hoặc chứng từ khác liên quan đến việc cấp tín dụng theo yêu cầu của MSB;</w:t>
      </w:r>
    </w:p>
    <w:p w14:paraId="103A2522" w14:textId="77777777" w:rsidR="0031240E" w:rsidRPr="00324E35" w:rsidRDefault="0031240E" w:rsidP="00C00A62">
      <w:pPr>
        <w:widowControl w:val="0"/>
        <w:numPr>
          <w:ilvl w:val="0"/>
          <w:numId w:val="24"/>
        </w:numPr>
        <w:tabs>
          <w:tab w:val="left" w:pos="4536"/>
        </w:tabs>
        <w:autoSpaceDE/>
        <w:autoSpaceDN/>
        <w:spacing w:after="120" w:line="312" w:lineRule="auto"/>
        <w:jc w:val="both"/>
        <w:rPr>
          <w:noProof/>
          <w:color w:val="000000" w:themeColor="text1"/>
          <w:sz w:val="24"/>
          <w:szCs w:val="24"/>
          <w:lang w:val="vi-VN"/>
        </w:rPr>
      </w:pPr>
      <w:r w:rsidRPr="00324E35">
        <w:rPr>
          <w:rFonts w:ascii="Times New Roman" w:hAnsi="Times New Roman"/>
          <w:noProof/>
          <w:color w:val="000000" w:themeColor="text1"/>
          <w:sz w:val="24"/>
          <w:szCs w:val="24"/>
          <w:lang w:val="vi-VN"/>
        </w:rPr>
        <w:t>Các điều kiện khác liên quan theo quy định của MSB và quy định pháp luật (nếu có) tại thời điểm cấp tín dụng.</w:t>
      </w:r>
    </w:p>
    <w:p w14:paraId="21AF3CC1" w14:textId="77777777" w:rsidR="0031240E" w:rsidRPr="00324E35" w:rsidRDefault="0031240E" w:rsidP="00C00A62">
      <w:pPr>
        <w:pStyle w:val="ListParagraph"/>
        <w:widowControl w:val="0"/>
        <w:numPr>
          <w:ilvl w:val="1"/>
          <w:numId w:val="2"/>
        </w:numPr>
        <w:tabs>
          <w:tab w:val="clear" w:pos="1440"/>
          <w:tab w:val="num" w:pos="360"/>
        </w:tabs>
        <w:spacing w:after="120" w:line="312" w:lineRule="auto"/>
        <w:ind w:left="360"/>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Phương thức cấp tín dụng: được quy định cụ thể tại Giấy nhận nợ và/hoặc chứng từ khác liên quan đến việc cấp tín dụng trên cơ sở phù hợp với quy định của MSB và quy định pháp luật.</w:t>
      </w:r>
    </w:p>
    <w:p w14:paraId="5ABA82D1" w14:textId="77777777" w:rsidR="00725578" w:rsidRPr="00324E35" w:rsidRDefault="00725578" w:rsidP="00C00A62">
      <w:pPr>
        <w:pStyle w:val="ListParagraph"/>
        <w:widowControl w:val="0"/>
        <w:numPr>
          <w:ilvl w:val="0"/>
          <w:numId w:val="39"/>
        </w:numPr>
        <w:spacing w:after="120" w:line="312" w:lineRule="auto"/>
        <w:ind w:left="907" w:hanging="907"/>
        <w:jc w:val="both"/>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Chấm Dứt Hạn Mức </w:t>
      </w:r>
      <w:r w:rsidR="00380F52" w:rsidRPr="00324E35">
        <w:rPr>
          <w:rFonts w:ascii="Times New Roman" w:hAnsi="Times New Roman"/>
          <w:b/>
          <w:noProof/>
          <w:color w:val="000000" w:themeColor="text1"/>
          <w:sz w:val="24"/>
          <w:szCs w:val="24"/>
          <w:lang w:val="vi-VN"/>
        </w:rPr>
        <w:t xml:space="preserve">Cấp </w:t>
      </w:r>
      <w:r w:rsidRPr="00324E35">
        <w:rPr>
          <w:rFonts w:ascii="Times New Roman" w:hAnsi="Times New Roman"/>
          <w:b/>
          <w:noProof/>
          <w:color w:val="000000" w:themeColor="text1"/>
          <w:sz w:val="24"/>
          <w:szCs w:val="24"/>
          <w:lang w:val="vi-VN"/>
        </w:rPr>
        <w:t>Tín Dụng</w:t>
      </w:r>
    </w:p>
    <w:p w14:paraId="40396970" w14:textId="77777777" w:rsidR="00725578" w:rsidRPr="00324E35" w:rsidRDefault="00725578" w:rsidP="00C00A62">
      <w:pPr>
        <w:widowControl w:val="0"/>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có quyền hủy bỏ/</w:t>
      </w:r>
      <w:r w:rsidR="001D5F91" w:rsidRPr="00324E35">
        <w:rPr>
          <w:rFonts w:ascii="Times New Roman" w:hAnsi="Times New Roman"/>
          <w:noProof/>
          <w:color w:val="000000" w:themeColor="text1"/>
          <w:sz w:val="24"/>
          <w:szCs w:val="24"/>
          <w:lang w:val="vi-VN"/>
        </w:rPr>
        <w:t>chấm dứt toàn bộ hoặc một phần H</w:t>
      </w:r>
      <w:r w:rsidRPr="00324E35">
        <w:rPr>
          <w:rFonts w:ascii="Times New Roman" w:hAnsi="Times New Roman"/>
          <w:noProof/>
          <w:color w:val="000000" w:themeColor="text1"/>
          <w:sz w:val="24"/>
          <w:szCs w:val="24"/>
          <w:lang w:val="vi-VN"/>
        </w:rPr>
        <w:t xml:space="preserve">ạn mức </w:t>
      </w:r>
      <w:r w:rsidR="00380F52" w:rsidRPr="00324E35">
        <w:rPr>
          <w:rFonts w:ascii="Times New Roman" w:hAnsi="Times New Roman"/>
          <w:noProof/>
          <w:color w:val="000000" w:themeColor="text1"/>
          <w:sz w:val="24"/>
          <w:szCs w:val="24"/>
          <w:lang w:val="vi-VN"/>
        </w:rPr>
        <w:t xml:space="preserve">cấp </w:t>
      </w:r>
      <w:r w:rsidRPr="00324E35">
        <w:rPr>
          <w:rFonts w:ascii="Times New Roman" w:hAnsi="Times New Roman"/>
          <w:noProof/>
          <w:color w:val="000000" w:themeColor="text1"/>
          <w:sz w:val="24"/>
          <w:szCs w:val="24"/>
          <w:lang w:val="vi-VN"/>
        </w:rPr>
        <w:t>tín dụng mà Khách hàng chưa sử dụng và/hoặc thu hồi nợ trước hạn đối với Khách hàng khi phát sinh một trong các trường hợp dưới đây:</w:t>
      </w:r>
    </w:p>
    <w:p w14:paraId="758EBB89" w14:textId="7838546A"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w:t>
      </w:r>
      <w:r w:rsidR="001D721F" w:rsidRPr="00324E35">
        <w:rPr>
          <w:rFonts w:ascii="Times New Roman" w:hAnsi="Times New Roman"/>
          <w:noProof/>
          <w:color w:val="000000" w:themeColor="text1"/>
          <w:sz w:val="24"/>
          <w:szCs w:val="24"/>
          <w:lang w:val="vi-VN"/>
        </w:rPr>
        <w:t xml:space="preserve"> hoặc Hộ kinh doanh (nếu có)</w:t>
      </w:r>
      <w:r w:rsidRPr="00324E35">
        <w:rPr>
          <w:rFonts w:ascii="Times New Roman" w:hAnsi="Times New Roman"/>
          <w:noProof/>
          <w:color w:val="000000" w:themeColor="text1"/>
          <w:sz w:val="24"/>
          <w:szCs w:val="24"/>
          <w:lang w:val="vi-VN"/>
        </w:rPr>
        <w:t xml:space="preserve"> sử dụng khoản cấp tín dụng không đúng với mục đích nêu tại Hợp đồng cấp tín dụng;</w:t>
      </w:r>
    </w:p>
    <w:p w14:paraId="240B5F98" w14:textId="78537D80" w:rsidR="00A9481F" w:rsidRPr="00324E35" w:rsidRDefault="00A9481F" w:rsidP="00324E35">
      <w:pPr>
        <w:pStyle w:val="ListParagraph"/>
        <w:numPr>
          <w:ilvl w:val="0"/>
          <w:numId w:val="40"/>
        </w:numPr>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lastRenderedPageBreak/>
        <w:t xml:space="preserve">Khi </w:t>
      </w:r>
      <w:r w:rsidRPr="00324E35">
        <w:rPr>
          <w:rFonts w:ascii="Times New Roman" w:eastAsia="Times New Roman" w:hAnsi="Times New Roman"/>
          <w:noProof/>
          <w:color w:val="000000" w:themeColor="text1"/>
          <w:sz w:val="24"/>
          <w:szCs w:val="24"/>
        </w:rPr>
        <w:t>Khách hàng</w:t>
      </w:r>
      <w:r w:rsidRPr="00324E35">
        <w:rPr>
          <w:rFonts w:ascii="Times New Roman" w:eastAsia="Times New Roman" w:hAnsi="Times New Roman"/>
          <w:noProof/>
          <w:color w:val="000000" w:themeColor="text1"/>
          <w:sz w:val="24"/>
          <w:szCs w:val="24"/>
          <w:lang w:val="vi-VN"/>
        </w:rPr>
        <w:t xml:space="preserve"> vi phạm các quy </w:t>
      </w:r>
      <w:r w:rsidRPr="00324E35">
        <w:rPr>
          <w:rFonts w:ascii="Times New Roman" w:eastAsia="Times New Roman" w:hAnsi="Times New Roman" w:hint="eastAsia"/>
          <w:noProof/>
          <w:color w:val="000000" w:themeColor="text1"/>
          <w:sz w:val="24"/>
          <w:szCs w:val="24"/>
          <w:lang w:val="vi-VN"/>
        </w:rPr>
        <w:t>đ</w:t>
      </w:r>
      <w:r w:rsidRPr="00324E35">
        <w:rPr>
          <w:rFonts w:ascii="Times New Roman" w:eastAsia="Times New Roman" w:hAnsi="Times New Roman"/>
          <w:noProof/>
          <w:color w:val="000000" w:themeColor="text1"/>
          <w:sz w:val="24"/>
          <w:szCs w:val="24"/>
          <w:lang w:val="vi-VN"/>
        </w:rPr>
        <w:t>ịnh thanh toán của sản phẩm Vay linh hoạt, Tiền nhanh, Mua tr</w:t>
      </w:r>
      <w:r w:rsidRPr="00324E35">
        <w:rPr>
          <w:rFonts w:ascii="Times New Roman" w:eastAsia="Times New Roman" w:hAnsi="Times New Roman" w:hint="eastAsia"/>
          <w:noProof/>
          <w:color w:val="000000" w:themeColor="text1"/>
          <w:sz w:val="24"/>
          <w:szCs w:val="24"/>
          <w:lang w:val="vi-VN"/>
        </w:rPr>
        <w:t>ư</w:t>
      </w:r>
      <w:r w:rsidRPr="00324E35">
        <w:rPr>
          <w:rFonts w:ascii="Times New Roman" w:eastAsia="Times New Roman" w:hAnsi="Times New Roman"/>
          <w:noProof/>
          <w:color w:val="000000" w:themeColor="text1"/>
          <w:sz w:val="24"/>
          <w:szCs w:val="24"/>
          <w:lang w:val="vi-VN"/>
        </w:rPr>
        <w:t>ớc trả sau</w:t>
      </w:r>
      <w:r w:rsidR="00FF287B" w:rsidRPr="00324E35">
        <w:rPr>
          <w:rFonts w:ascii="Times New Roman" w:eastAsia="Times New Roman" w:hAnsi="Times New Roman"/>
          <w:noProof/>
          <w:color w:val="000000" w:themeColor="text1"/>
          <w:sz w:val="24"/>
          <w:szCs w:val="24"/>
        </w:rPr>
        <w:t>,Thẻ tín dụng</w:t>
      </w:r>
      <w:r w:rsidRPr="00324E35">
        <w:rPr>
          <w:rFonts w:ascii="Times New Roman" w:eastAsia="Times New Roman" w:hAnsi="Times New Roman"/>
          <w:noProof/>
          <w:color w:val="000000" w:themeColor="text1"/>
          <w:sz w:val="24"/>
          <w:szCs w:val="24"/>
          <w:lang w:val="vi-VN"/>
        </w:rPr>
        <w:t>;</w:t>
      </w:r>
    </w:p>
    <w:p w14:paraId="7FBD6C67"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Khách hàng </w:t>
      </w:r>
      <w:r w:rsidR="001D721F" w:rsidRPr="00324E35">
        <w:rPr>
          <w:rFonts w:ascii="Times New Roman" w:hAnsi="Times New Roman"/>
          <w:noProof/>
          <w:color w:val="000000" w:themeColor="text1"/>
          <w:sz w:val="24"/>
          <w:szCs w:val="24"/>
          <w:lang w:val="vi-VN"/>
        </w:rPr>
        <w:t xml:space="preserve">hoặc Hộ kinh doanh (nếu có) </w:t>
      </w:r>
      <w:r w:rsidRPr="00324E35">
        <w:rPr>
          <w:rFonts w:ascii="Times New Roman" w:hAnsi="Times New Roman"/>
          <w:noProof/>
          <w:color w:val="000000" w:themeColor="text1"/>
          <w:sz w:val="24"/>
          <w:szCs w:val="24"/>
          <w:lang w:val="vi-VN"/>
        </w:rPr>
        <w:t>không duy trì được các điều kiện cấp tín dụng và/hoặc yêu cầu khác của MSB nêu tại Hợp đồng cấp tín dụng và/hoặc quy định pháp luật;</w:t>
      </w:r>
    </w:p>
    <w:p w14:paraId="20F4B284"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w:t>
      </w:r>
      <w:r w:rsidR="001D721F" w:rsidRPr="00324E35">
        <w:rPr>
          <w:rFonts w:ascii="Times New Roman" w:hAnsi="Times New Roman"/>
          <w:noProof/>
          <w:color w:val="000000" w:themeColor="text1"/>
          <w:sz w:val="24"/>
          <w:szCs w:val="24"/>
          <w:lang w:val="vi-VN"/>
        </w:rPr>
        <w:t xml:space="preserve">  hoặc Hộ kinh doanh (nếu có)</w:t>
      </w:r>
      <w:r w:rsidRPr="00324E35">
        <w:rPr>
          <w:rFonts w:ascii="Times New Roman" w:hAnsi="Times New Roman"/>
          <w:noProof/>
          <w:color w:val="000000" w:themeColor="text1"/>
          <w:sz w:val="24"/>
          <w:szCs w:val="24"/>
          <w:lang w:val="vi-VN"/>
        </w:rPr>
        <w:t xml:space="preserve"> không cung cấp đầy đủ, kịp thời và trung thực các thông tin liên quan đến khoản cấp tín dụng, bao gồm nhưng không giới hạn thông tin về nhân thân, tình hình tài chính, tài sản theo thỏa thuận tại Hợp đồng cấp tín dụng;</w:t>
      </w:r>
    </w:p>
    <w:p w14:paraId="6671389C"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vi phạm bất kỳ nghĩa vụ thanh toán nào đối với MSB liên quan đến khoản cấp tín dụng, bao gồm nhưng không giới hạn các nghĩa vụ trả gốc, lãi, phí, các khoản phạt, bồi thường thiệt hại, chi phí khác (nếu có);</w:t>
      </w:r>
    </w:p>
    <w:p w14:paraId="20959D87"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chỉ tiêu tài chính của Khách hàng</w:t>
      </w:r>
      <w:r w:rsidR="001D721F" w:rsidRPr="00324E35">
        <w:rPr>
          <w:rFonts w:ascii="Times New Roman" w:hAnsi="Times New Roman"/>
          <w:noProof/>
          <w:color w:val="000000" w:themeColor="text1"/>
          <w:sz w:val="24"/>
          <w:szCs w:val="24"/>
          <w:lang w:val="vi-VN"/>
        </w:rPr>
        <w:t xml:space="preserve"> hoặc Hộ kinh doanh (nếu có)</w:t>
      </w:r>
      <w:r w:rsidRPr="00324E35">
        <w:rPr>
          <w:rFonts w:ascii="Times New Roman" w:hAnsi="Times New Roman"/>
          <w:noProof/>
          <w:color w:val="000000" w:themeColor="text1"/>
          <w:sz w:val="24"/>
          <w:szCs w:val="24"/>
          <w:lang w:val="vi-VN"/>
        </w:rPr>
        <w:t xml:space="preserve"> (về khả năng sinh lời, khả năng thanh toán, tỷ lệ nợ trên vốn và dòng tiền) hoặc khả năng trả nợ của Khách hàng bị suy giảm gây ảnh hưởng bất lợi hoặc theo đánh giá của MSB có khả năng gây ảnh hưởng bất lợi tới việc sử dụng khoản cấp tín dụng hay khả năng trả nợ của Khách hàng</w:t>
      </w:r>
      <w:r w:rsidR="007140BD" w:rsidRPr="00324E35">
        <w:rPr>
          <w:rFonts w:ascii="Times New Roman" w:hAnsi="Times New Roman"/>
          <w:noProof/>
          <w:color w:val="000000" w:themeColor="text1"/>
          <w:sz w:val="24"/>
          <w:szCs w:val="24"/>
          <w:lang w:val="vi-VN"/>
        </w:rPr>
        <w:t xml:space="preserve"> (bao gồm nhưng không giới hạn việc đơn vị trả lương cho Khách hàng gặp khó khăn/thu hẹp phạm vi hoạt động, giảm biên chế, bị giải thể, ngừng hoạt động dẫn đến Khách hàng có nguy cơ bị giảm lương/mất việc làm)</w:t>
      </w:r>
      <w:r w:rsidRPr="00324E35">
        <w:rPr>
          <w:rFonts w:ascii="Times New Roman" w:hAnsi="Times New Roman"/>
          <w:noProof/>
          <w:color w:val="000000" w:themeColor="text1"/>
          <w:sz w:val="24"/>
          <w:szCs w:val="24"/>
          <w:lang w:val="vi-VN"/>
        </w:rPr>
        <w:t>;</w:t>
      </w:r>
    </w:p>
    <w:p w14:paraId="26C90A41"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Trường hợp khoản cấp tín dụng có bảo đảm bằng tài sản và MSB chấp thuận giải ngân dựa trên Phiếu hẹn trả kết quả đăng ký của cơ quan đăng ký giao dịch bảo đảm, quá 30 ngày kể từ ngày nhận được Phiếu hẹn trả kết quả đăng ký, MSB vẫn không hoàn thiện được thủ tục đăng ký giao dịch bảo đảm vì bất kỳ lý do gì trừ trường hợp việc phát sinh do lỗi của MSB;</w:t>
      </w:r>
    </w:p>
    <w:p w14:paraId="099B1AA9"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Trường hợp khoản cấp tín dụng có bảo đảm bằng tài sản, nếu một phần hoặc toàn bộ tài sản bảo đảm bị xử lý theo hợp đồng bảo đảm; bị thu hồi, giải tỏa, phong tỏa theo quy định pháp luật; bị mất, hư hỏng hoặc giảm sút giá trị hay giá trị tài sản bảo đảm không đủ để bảo đảm cho nghĩa vụ trả nợ của Khách hàng theo Hợp đồng cấp tín dụng mà Khách hàng không bổ sung hoặc thay thế biện pháp bảo đảm phù hợp khác theo yêu cầu của MSB;</w:t>
      </w:r>
    </w:p>
    <w:p w14:paraId="1E5A7DF8"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có bất kỳ khoản cấp tín dụng nào tại MSB hoặc các tổ chức tín dụng khác bị chuyển sang nợ xấu;</w:t>
      </w:r>
    </w:p>
    <w:p w14:paraId="109F4BE5"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bị khởi tố hoặc</w:t>
      </w:r>
      <w:r w:rsidR="001D721F" w:rsidRPr="00324E35">
        <w:rPr>
          <w:rFonts w:ascii="Times New Roman" w:hAnsi="Times New Roman"/>
          <w:noProof/>
          <w:color w:val="000000" w:themeColor="text1"/>
          <w:sz w:val="24"/>
          <w:szCs w:val="24"/>
          <w:lang w:val="vi-VN"/>
        </w:rPr>
        <w:t xml:space="preserve"> Khách hàng và Hộ kinh doanh</w:t>
      </w:r>
      <w:r w:rsidR="00E7758C" w:rsidRPr="00324E35">
        <w:rPr>
          <w:rFonts w:ascii="Times New Roman" w:hAnsi="Times New Roman"/>
          <w:noProof/>
          <w:color w:val="000000" w:themeColor="text1"/>
          <w:sz w:val="24"/>
          <w:szCs w:val="24"/>
          <w:lang w:val="vi-VN"/>
        </w:rPr>
        <w:t xml:space="preserve"> (nếu có)</w:t>
      </w:r>
      <w:r w:rsidR="001D721F" w:rsidRPr="00324E35">
        <w:rPr>
          <w:rFonts w:ascii="Times New Roman" w:hAnsi="Times New Roman"/>
          <w:noProof/>
          <w:color w:val="000000" w:themeColor="text1"/>
          <w:sz w:val="24"/>
          <w:szCs w:val="24"/>
          <w:lang w:val="vi-VN"/>
        </w:rPr>
        <w:t xml:space="preserve"> có</w:t>
      </w:r>
      <w:r w:rsidRPr="00324E35">
        <w:rPr>
          <w:rFonts w:ascii="Times New Roman" w:hAnsi="Times New Roman"/>
          <w:noProof/>
          <w:color w:val="000000" w:themeColor="text1"/>
          <w:sz w:val="24"/>
          <w:szCs w:val="24"/>
          <w:lang w:val="vi-VN"/>
        </w:rPr>
        <w:t xml:space="preserve"> liên quan đến các vụ kiện và/hoặc tranh chấp gây ảnh hưởng bất lợi hoặc theo đánh giá của MSB có khả năng gây ảnh hưởng bất lợi tới việc sử dụng khoản cấp tín dụng hay khả năng trả nợ của Khách hàng;</w:t>
      </w:r>
    </w:p>
    <w:p w14:paraId="4A2F3787"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bCs/>
          <w:noProof/>
          <w:color w:val="000000" w:themeColor="text1"/>
          <w:sz w:val="24"/>
          <w:szCs w:val="24"/>
          <w:lang w:val="vi-VN"/>
        </w:rPr>
        <w:t xml:space="preserve">Khách hàng bị </w:t>
      </w:r>
      <w:r w:rsidRPr="00324E35">
        <w:rPr>
          <w:rFonts w:ascii="Times New Roman" w:hAnsi="Times New Roman"/>
          <w:noProof/>
          <w:color w:val="000000" w:themeColor="text1"/>
          <w:sz w:val="24"/>
          <w:szCs w:val="24"/>
          <w:lang w:val="vi-VN"/>
        </w:rPr>
        <w:t>chết</w:t>
      </w:r>
      <w:r w:rsidRPr="00324E35">
        <w:rPr>
          <w:rFonts w:ascii="Times New Roman" w:hAnsi="Times New Roman"/>
          <w:bCs/>
          <w:noProof/>
          <w:color w:val="000000" w:themeColor="text1"/>
          <w:sz w:val="24"/>
          <w:szCs w:val="24"/>
          <w:lang w:val="vi-VN"/>
        </w:rPr>
        <w:t xml:space="preserve"> hoặc bị tuyên bố chết; bị tuyên bố hạn chế hoặc mất năng lực hành vi dân sự; </w:t>
      </w:r>
      <w:r w:rsidRPr="00324E35">
        <w:rPr>
          <w:rFonts w:ascii="Times New Roman" w:hAnsi="Times New Roman"/>
          <w:noProof/>
          <w:color w:val="000000" w:themeColor="text1"/>
          <w:sz w:val="24"/>
          <w:szCs w:val="24"/>
          <w:lang w:val="vi-VN"/>
        </w:rPr>
        <w:t xml:space="preserve">bị tuyên bố có khó khăn trong nhận thức, làm chủ hành vi; </w:t>
      </w:r>
      <w:r w:rsidRPr="00324E35">
        <w:rPr>
          <w:rFonts w:ascii="Times New Roman" w:hAnsi="Times New Roman"/>
          <w:bCs/>
          <w:noProof/>
          <w:color w:val="000000" w:themeColor="text1"/>
          <w:sz w:val="24"/>
          <w:szCs w:val="24"/>
          <w:lang w:val="vi-VN"/>
        </w:rPr>
        <w:t xml:space="preserve">bị khởi tố, bị mất tích; bỏ trốn </w:t>
      </w:r>
      <w:r w:rsidRPr="00324E35">
        <w:rPr>
          <w:rFonts w:ascii="Times New Roman" w:hAnsi="Times New Roman"/>
          <w:bCs/>
          <w:noProof/>
          <w:color w:val="000000" w:themeColor="text1"/>
          <w:sz w:val="24"/>
          <w:szCs w:val="24"/>
          <w:lang w:val="vi-VN"/>
        </w:rPr>
        <w:lastRenderedPageBreak/>
        <w:t xml:space="preserve">hoặc vắng mặt không có lý do hợp pháp tại nơi cư trú từ 3 tháng trở lên; ly hôn hoặc liên quan đến các sự kiện khác </w:t>
      </w:r>
      <w:r w:rsidRPr="00324E35">
        <w:rPr>
          <w:rFonts w:ascii="Times New Roman" w:hAnsi="Times New Roman"/>
          <w:noProof/>
          <w:color w:val="000000" w:themeColor="text1"/>
          <w:sz w:val="24"/>
          <w:szCs w:val="24"/>
          <w:lang w:val="vi-VN"/>
        </w:rPr>
        <w:t>gây ảnh hưởng bất lợi hoặc theo đánh giá của MSB có khả năng gây ảnh hưởng bất lợi tới việc sử dụng khoản cấp tín dụng hay khả năng trả nợ của Khách hàng;</w:t>
      </w:r>
    </w:p>
    <w:p w14:paraId="10721DBF" w14:textId="77777777" w:rsidR="001D721F" w:rsidRPr="00324E35" w:rsidRDefault="001D721F"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Hộ kinh doanh</w:t>
      </w:r>
      <w:r w:rsidR="00E7758C" w:rsidRPr="00324E35">
        <w:rPr>
          <w:rFonts w:ascii="Times New Roman" w:hAnsi="Times New Roman"/>
          <w:noProof/>
          <w:color w:val="000000" w:themeColor="text1"/>
          <w:sz w:val="24"/>
          <w:szCs w:val="24"/>
          <w:lang w:val="vi-VN"/>
        </w:rPr>
        <w:t xml:space="preserve"> (nếu có)</w:t>
      </w:r>
      <w:r w:rsidRPr="00324E35">
        <w:rPr>
          <w:rFonts w:ascii="Times New Roman" w:hAnsi="Times New Roman"/>
          <w:noProof/>
          <w:color w:val="000000" w:themeColor="text1"/>
          <w:sz w:val="24"/>
          <w:szCs w:val="24"/>
          <w:lang w:val="vi-VN"/>
        </w:rPr>
        <w:t xml:space="preserve"> bị giải thể, ngừng hoặc chấm dứt hoạt động theo quy định pháp luật;</w:t>
      </w:r>
    </w:p>
    <w:p w14:paraId="04EBEADA"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w:t>
      </w:r>
      <w:r w:rsidR="0053761F" w:rsidRPr="00324E35">
        <w:rPr>
          <w:rFonts w:ascii="Times New Roman" w:hAnsi="Times New Roman"/>
          <w:noProof/>
          <w:color w:val="000000" w:themeColor="text1"/>
          <w:sz w:val="24"/>
          <w:szCs w:val="24"/>
          <w:lang w:val="vi-VN"/>
        </w:rPr>
        <w:t xml:space="preserve"> hoặc Hộ kinh doanh</w:t>
      </w:r>
      <w:r w:rsidR="00E7758C" w:rsidRPr="00324E35">
        <w:rPr>
          <w:rFonts w:ascii="Times New Roman" w:hAnsi="Times New Roman"/>
          <w:noProof/>
          <w:color w:val="000000" w:themeColor="text1"/>
          <w:sz w:val="24"/>
          <w:szCs w:val="24"/>
          <w:lang w:val="vi-VN"/>
        </w:rPr>
        <w:t xml:space="preserve"> (nếu có)</w:t>
      </w:r>
      <w:r w:rsidRPr="00324E35">
        <w:rPr>
          <w:rFonts w:ascii="Times New Roman" w:hAnsi="Times New Roman"/>
          <w:noProof/>
          <w:color w:val="000000" w:themeColor="text1"/>
          <w:sz w:val="24"/>
          <w:szCs w:val="24"/>
          <w:lang w:val="vi-VN"/>
        </w:rPr>
        <w:t xml:space="preserve"> vi phạm bất kỳ thoả thuận nào tại Hợp đồng cấp tín dụng mà không khắc phục được trong thời hạn do MSB yêu cầu;</w:t>
      </w:r>
    </w:p>
    <w:p w14:paraId="699D6517" w14:textId="77777777" w:rsidR="007566F6" w:rsidRPr="00324E35" w:rsidRDefault="007566F6"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Bên bảo lãnh cho Khách hàng (nếu có) từ chối hoặc không đủ khả năng thực hiện nghĩa vụ bảo lãnh theo đánh giá của MSB mà không có Bên bảo lãnh đủ điều kiện thay thế;</w:t>
      </w:r>
    </w:p>
    <w:p w14:paraId="563C1086"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Theo quy định của pháp luật hoặc theo quyết định của cơ quan Nhà nước có thẩm quyền về việc MSB phải </w:t>
      </w:r>
      <w:r w:rsidR="001D5F91" w:rsidRPr="00324E35">
        <w:rPr>
          <w:rFonts w:ascii="Times New Roman" w:hAnsi="Times New Roman"/>
          <w:noProof/>
          <w:color w:val="000000" w:themeColor="text1"/>
          <w:sz w:val="24"/>
          <w:szCs w:val="24"/>
          <w:lang w:val="vi-VN"/>
        </w:rPr>
        <w:t>chấm dứt toàn bộ hoặc một phần H</w:t>
      </w:r>
      <w:r w:rsidRPr="00324E35">
        <w:rPr>
          <w:rFonts w:ascii="Times New Roman" w:hAnsi="Times New Roman"/>
          <w:noProof/>
          <w:color w:val="000000" w:themeColor="text1"/>
          <w:sz w:val="24"/>
          <w:szCs w:val="24"/>
          <w:lang w:val="vi-VN"/>
        </w:rPr>
        <w:t xml:space="preserve">ạn mức </w:t>
      </w:r>
      <w:r w:rsidR="00380F52" w:rsidRPr="00324E35">
        <w:rPr>
          <w:rFonts w:ascii="Times New Roman" w:hAnsi="Times New Roman"/>
          <w:noProof/>
          <w:color w:val="000000" w:themeColor="text1"/>
          <w:sz w:val="24"/>
          <w:szCs w:val="24"/>
          <w:lang w:val="vi-VN"/>
        </w:rPr>
        <w:t xml:space="preserve">cấp </w:t>
      </w:r>
      <w:r w:rsidRPr="00324E35">
        <w:rPr>
          <w:rFonts w:ascii="Times New Roman" w:hAnsi="Times New Roman"/>
          <w:noProof/>
          <w:color w:val="000000" w:themeColor="text1"/>
          <w:sz w:val="24"/>
          <w:szCs w:val="24"/>
          <w:lang w:val="vi-VN"/>
        </w:rPr>
        <w:t xml:space="preserve">tín dụng mà Khách hàng chưa sử dụng và/hoặc thu hồi nợ trước hạn đối với Khách hàng hoặc phát sinh sự kiện bất khả kháng </w:t>
      </w:r>
      <w:r w:rsidR="000541DC" w:rsidRPr="00324E35">
        <w:rPr>
          <w:rFonts w:ascii="Times New Roman" w:hAnsi="Times New Roman"/>
          <w:noProof/>
          <w:color w:val="000000" w:themeColor="text1"/>
          <w:sz w:val="24"/>
          <w:szCs w:val="24"/>
          <w:lang w:val="vi-VN"/>
        </w:rPr>
        <w:t>bao gồm nhưng không giới hạn chiến tranh hoặc nội chiến, thiên tai, dịch bệnh, đình công, bãi công, thay đổi pháp luật hoặc các sự kiện bất khả kháng khác theo quy định của pháp luật hoặc theo tuyên bố, yêu cầu của cơ quan nhà nước có thẩm quyền, bất kể (những) sự kiện này phát sinh trong hoặc ngoài Việt Nam</w:t>
      </w:r>
      <w:r w:rsidRPr="00324E35">
        <w:rPr>
          <w:rFonts w:ascii="Times New Roman" w:hAnsi="Times New Roman"/>
          <w:noProof/>
          <w:color w:val="000000" w:themeColor="text1"/>
          <w:sz w:val="24"/>
          <w:szCs w:val="24"/>
          <w:lang w:val="vi-VN"/>
        </w:rPr>
        <w:t>;</w:t>
      </w:r>
    </w:p>
    <w:p w14:paraId="5952D778" w14:textId="77777777" w:rsidR="0009527E"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 không mua/tái tục bảo hiểm cho tài sản bảo đảm và/hoặc bảo hiểm tín dụng cá nhân theo thời hạn quy định của MSB hoặc mua/tái tục bảo hiểm cho tài sản bảo đảm và/hoặc bảo hiểm tín dụng cá nhân nhưng không theo thỏa thuận tại Phụ lục đính kèm Hợp đồng cấp tín dụng (nếu có);</w:t>
      </w:r>
    </w:p>
    <w:p w14:paraId="5A20FAEC" w14:textId="77777777" w:rsidR="00725578" w:rsidRPr="00324E35" w:rsidRDefault="00725578" w:rsidP="00C00A62">
      <w:pPr>
        <w:widowControl w:val="0"/>
        <w:numPr>
          <w:ilvl w:val="0"/>
          <w:numId w:val="40"/>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trường hợp khác theo quy định tại Hợp đồng cấp tín dụng (nếu có).</w:t>
      </w:r>
    </w:p>
    <w:p w14:paraId="3E4711E4" w14:textId="77777777" w:rsidR="004855F3" w:rsidRPr="00324E35" w:rsidRDefault="004855F3" w:rsidP="00C00A62">
      <w:pPr>
        <w:pStyle w:val="Style2"/>
        <w:keepNext w:val="0"/>
        <w:widowControl w:val="0"/>
        <w:numPr>
          <w:ilvl w:val="0"/>
          <w:numId w:val="15"/>
        </w:numPr>
        <w:tabs>
          <w:tab w:val="clear" w:pos="340"/>
          <w:tab w:val="clear" w:pos="4395"/>
          <w:tab w:val="left" w:pos="1080"/>
        </w:tabs>
        <w:spacing w:line="312" w:lineRule="auto"/>
        <w:contextualSpacing/>
        <w:outlineLvl w:val="9"/>
        <w:rPr>
          <w:iCs/>
          <w:noProof/>
          <w:color w:val="000000" w:themeColor="text1"/>
          <w:sz w:val="24"/>
          <w:szCs w:val="24"/>
          <w:lang w:val="vi-VN"/>
        </w:rPr>
      </w:pPr>
      <w:r w:rsidRPr="00324E35">
        <w:rPr>
          <w:iCs/>
          <w:noProof/>
          <w:color w:val="000000" w:themeColor="text1"/>
          <w:sz w:val="24"/>
          <w:szCs w:val="24"/>
          <w:lang w:val="vi-VN"/>
        </w:rPr>
        <w:t>Cung Cấp Thông Tin Và Kiểm Tra Tín Dụng</w:t>
      </w:r>
    </w:p>
    <w:p w14:paraId="47862FB8" w14:textId="77777777" w:rsidR="004855F3" w:rsidRPr="00324E35" w:rsidRDefault="004855F3" w:rsidP="00C00A62">
      <w:pPr>
        <w:pStyle w:val="Heading3"/>
        <w:keepNext w:val="0"/>
        <w:keepLines w:val="0"/>
        <w:widowControl w:val="0"/>
        <w:numPr>
          <w:ilvl w:val="1"/>
          <w:numId w:val="41"/>
        </w:numPr>
        <w:tabs>
          <w:tab w:val="clear" w:pos="1440"/>
          <w:tab w:val="left" w:pos="360"/>
        </w:tabs>
        <w:spacing w:before="0" w:after="120" w:line="312" w:lineRule="auto"/>
        <w:ind w:left="360"/>
        <w:contextualSpacing/>
        <w:jc w:val="both"/>
        <w:rPr>
          <w:rFonts w:ascii="Times New Roman" w:hAnsi="Times New Roman" w:cs="Times New Roman"/>
          <w:noProof/>
          <w:color w:val="000000" w:themeColor="text1"/>
          <w:lang w:val="vi-VN"/>
        </w:rPr>
      </w:pPr>
      <w:r w:rsidRPr="00324E35">
        <w:rPr>
          <w:rFonts w:ascii="Times New Roman" w:hAnsi="Times New Roman" w:cs="Times New Roman"/>
          <w:noProof/>
          <w:color w:val="000000" w:themeColor="text1"/>
          <w:lang w:val="vi-VN"/>
        </w:rPr>
        <w:t>Khách hàng</w:t>
      </w:r>
      <w:r w:rsidR="00A728C1" w:rsidRPr="00324E35">
        <w:rPr>
          <w:rFonts w:ascii="Times New Roman" w:hAnsi="Times New Roman" w:cs="Times New Roman"/>
          <w:noProof/>
          <w:color w:val="000000" w:themeColor="text1"/>
          <w:lang w:val="vi-VN"/>
        </w:rPr>
        <w:t xml:space="preserve"> và Hộ kinh doanh (nếu có)</w:t>
      </w:r>
      <w:r w:rsidRPr="00324E35">
        <w:rPr>
          <w:rFonts w:ascii="Times New Roman" w:hAnsi="Times New Roman" w:cs="Times New Roman"/>
          <w:noProof/>
          <w:color w:val="000000" w:themeColor="text1"/>
          <w:lang w:val="vi-VN"/>
        </w:rPr>
        <w:t xml:space="preserve"> có nghĩa vụ cung cấp đầy đủ thông tin, tài liệu, chứng từ thanh toán theo quy định của MSB để phục vụ cho việc xem xét quyết định sử dụng phương tiện thanh toán để giải ngân </w:t>
      </w:r>
      <w:r w:rsidR="0001692A" w:rsidRPr="00324E35">
        <w:rPr>
          <w:rFonts w:ascii="Times New Roman" w:hAnsi="Times New Roman" w:cs="Times New Roman"/>
          <w:noProof/>
          <w:color w:val="000000" w:themeColor="text1"/>
          <w:lang w:val="vi-VN"/>
        </w:rPr>
        <w:t>khoản vay</w:t>
      </w:r>
      <w:r w:rsidRPr="00324E35">
        <w:rPr>
          <w:rFonts w:ascii="Times New Roman" w:hAnsi="Times New Roman" w:cs="Times New Roman"/>
          <w:noProof/>
          <w:color w:val="000000" w:themeColor="text1"/>
          <w:lang w:val="vi-VN"/>
        </w:rPr>
        <w:t xml:space="preserve"> theo quy định pháp luật. Khách hàng chịu trách nhiệm trước pháp luật về tính chính xác, trung thực của thông tin, tài liệu và chứng từ cung cấp cho MSB.</w:t>
      </w:r>
    </w:p>
    <w:p w14:paraId="01E18229" w14:textId="77777777" w:rsidR="004855F3" w:rsidRPr="00324E35" w:rsidRDefault="004855F3" w:rsidP="00C00A62">
      <w:pPr>
        <w:widowControl w:val="0"/>
        <w:numPr>
          <w:ilvl w:val="0"/>
          <w:numId w:val="32"/>
        </w:numPr>
        <w:tabs>
          <w:tab w:val="num" w:pos="360"/>
        </w:tabs>
        <w:autoSpaceDE/>
        <w:autoSpaceDN/>
        <w:spacing w:after="120" w:line="312" w:lineRule="auto"/>
        <w:ind w:left="36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w:t>
      </w:r>
      <w:r w:rsidR="00A728C1" w:rsidRPr="00324E35">
        <w:rPr>
          <w:rFonts w:ascii="Times New Roman" w:hAnsi="Times New Roman"/>
          <w:noProof/>
          <w:color w:val="000000" w:themeColor="text1"/>
          <w:sz w:val="24"/>
          <w:szCs w:val="24"/>
          <w:lang w:val="vi-VN"/>
        </w:rPr>
        <w:t xml:space="preserve"> và Hộ kinh doanh (nếu có)</w:t>
      </w:r>
      <w:r w:rsidRPr="00324E35">
        <w:rPr>
          <w:rFonts w:ascii="Times New Roman" w:hAnsi="Times New Roman"/>
          <w:noProof/>
          <w:color w:val="000000" w:themeColor="text1"/>
          <w:sz w:val="24"/>
          <w:szCs w:val="24"/>
          <w:lang w:val="vi-VN"/>
        </w:rPr>
        <w:t xml:space="preserve"> có trách nhiệm cung cấp thông tin cho MSB trong suốt quá trình thực hiện Hợp đồng </w:t>
      </w:r>
      <w:r w:rsidR="0001692A" w:rsidRPr="00324E35">
        <w:rPr>
          <w:rFonts w:ascii="Times New Roman" w:hAnsi="Times New Roman"/>
          <w:noProof/>
          <w:color w:val="000000" w:themeColor="text1"/>
          <w:sz w:val="24"/>
          <w:szCs w:val="24"/>
          <w:lang w:val="vi-VN"/>
        </w:rPr>
        <w:t xml:space="preserve">cấp tín dụng </w:t>
      </w:r>
      <w:r w:rsidRPr="00324E35">
        <w:rPr>
          <w:rFonts w:ascii="Times New Roman" w:hAnsi="Times New Roman"/>
          <w:noProof/>
          <w:color w:val="000000" w:themeColor="text1"/>
          <w:sz w:val="24"/>
          <w:szCs w:val="24"/>
          <w:lang w:val="vi-VN"/>
        </w:rPr>
        <w:t>như sau:</w:t>
      </w:r>
    </w:p>
    <w:p w14:paraId="434B09FA" w14:textId="77777777" w:rsidR="004855F3" w:rsidRPr="00324E35" w:rsidRDefault="004855F3" w:rsidP="00C00A62">
      <w:pPr>
        <w:widowControl w:val="0"/>
        <w:numPr>
          <w:ilvl w:val="1"/>
          <w:numId w:val="30"/>
        </w:numPr>
        <w:tabs>
          <w:tab w:val="clear" w:pos="794"/>
          <w:tab w:val="num" w:pos="720"/>
        </w:tabs>
        <w:autoSpaceDE/>
        <w:autoSpaceDN/>
        <w:spacing w:after="120" w:line="312" w:lineRule="auto"/>
        <w:ind w:left="720" w:hanging="323"/>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Cung cấp đầy đủ, chính xác, trung thực, kịp thời các thông tin, tài liệu liên quan đến nhân thân, hoạt động, tài chính, tài sản của Khách hàng </w:t>
      </w:r>
      <w:r w:rsidR="004A7B54" w:rsidRPr="00324E35">
        <w:rPr>
          <w:rFonts w:ascii="Times New Roman" w:hAnsi="Times New Roman"/>
          <w:noProof/>
          <w:color w:val="000000" w:themeColor="text1"/>
          <w:sz w:val="24"/>
          <w:szCs w:val="24"/>
          <w:lang w:val="vi-VN"/>
        </w:rPr>
        <w:t xml:space="preserve">và các thành viên khác của Hộ kinh doanh (nếu có) </w:t>
      </w:r>
      <w:r w:rsidRPr="00324E35">
        <w:rPr>
          <w:rFonts w:ascii="Times New Roman" w:hAnsi="Times New Roman"/>
          <w:noProof/>
          <w:color w:val="000000" w:themeColor="text1"/>
          <w:sz w:val="24"/>
          <w:szCs w:val="24"/>
          <w:lang w:val="vi-VN"/>
        </w:rPr>
        <w:t xml:space="preserve">khi có sự thay đổi so với các thông tin đã cung cấp cho MSB trước đó hoặc khi MSB có yêu cầu để phục vụ cho việc kiểm tra và đánh giá khoản vay; đồng thời hoàn toàn chịu trách nhiệm về tính chính xác, kịp thời của các thông tin, tài liệu cung cấp cho </w:t>
      </w:r>
      <w:r w:rsidRPr="00324E35">
        <w:rPr>
          <w:rFonts w:ascii="Times New Roman" w:hAnsi="Times New Roman"/>
          <w:noProof/>
          <w:color w:val="000000" w:themeColor="text1"/>
          <w:sz w:val="24"/>
          <w:szCs w:val="24"/>
          <w:lang w:val="vi-VN"/>
        </w:rPr>
        <w:lastRenderedPageBreak/>
        <w:t xml:space="preserve">MSB; </w:t>
      </w:r>
    </w:p>
    <w:p w14:paraId="30CAA6AC" w14:textId="77777777" w:rsidR="004855F3" w:rsidRPr="00324E35" w:rsidRDefault="004855F3" w:rsidP="00C00A62">
      <w:pPr>
        <w:widowControl w:val="0"/>
        <w:numPr>
          <w:ilvl w:val="1"/>
          <w:numId w:val="30"/>
        </w:numPr>
        <w:tabs>
          <w:tab w:val="clear" w:pos="794"/>
          <w:tab w:val="num" w:pos="720"/>
        </w:tabs>
        <w:autoSpaceDE/>
        <w:autoSpaceDN/>
        <w:spacing w:after="120" w:line="312" w:lineRule="auto"/>
        <w:ind w:left="720" w:hanging="323"/>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Thông báo cho MSB trong thời hạn </w:t>
      </w:r>
      <w:r w:rsidRPr="00324E35">
        <w:rPr>
          <w:rFonts w:ascii="Times New Roman" w:hAnsi="Times New Roman"/>
          <w:noProof/>
          <w:color w:val="000000" w:themeColor="text1"/>
          <w:sz w:val="24"/>
          <w:szCs w:val="24"/>
          <w:lang w:val="vi-VN"/>
        </w:rPr>
        <w:fldChar w:fldCharType="begin">
          <w:ffData>
            <w:name w:val=""/>
            <w:enabled/>
            <w:calcOnExit w:val="0"/>
            <w:textInput>
              <w:default w:val="05"/>
            </w:textInput>
          </w:ffData>
        </w:fldChar>
      </w:r>
      <w:r w:rsidRPr="00324E35">
        <w:rPr>
          <w:rFonts w:ascii="Times New Roman" w:hAnsi="Times New Roman"/>
          <w:noProof/>
          <w:color w:val="000000" w:themeColor="text1"/>
          <w:sz w:val="24"/>
          <w:szCs w:val="24"/>
          <w:lang w:val="vi-VN"/>
        </w:rPr>
        <w:instrText xml:space="preserve"> FORMTEXT </w:instrText>
      </w:r>
      <w:r w:rsidRPr="00324E35">
        <w:rPr>
          <w:rFonts w:ascii="Times New Roman" w:hAnsi="Times New Roman"/>
          <w:noProof/>
          <w:color w:val="000000" w:themeColor="text1"/>
          <w:sz w:val="24"/>
          <w:szCs w:val="24"/>
          <w:lang w:val="vi-VN"/>
        </w:rPr>
      </w:r>
      <w:r w:rsidRPr="00324E35">
        <w:rPr>
          <w:rFonts w:ascii="Times New Roman" w:hAnsi="Times New Roman"/>
          <w:noProof/>
          <w:color w:val="000000" w:themeColor="text1"/>
          <w:sz w:val="24"/>
          <w:szCs w:val="24"/>
          <w:lang w:val="vi-VN"/>
        </w:rPr>
        <w:fldChar w:fldCharType="separate"/>
      </w:r>
      <w:r w:rsidRPr="00324E35">
        <w:rPr>
          <w:rFonts w:ascii="Times New Roman" w:hAnsi="Times New Roman"/>
          <w:noProof/>
          <w:color w:val="000000" w:themeColor="text1"/>
          <w:sz w:val="24"/>
          <w:szCs w:val="24"/>
          <w:lang w:val="vi-VN"/>
        </w:rPr>
        <w:t>05</w:t>
      </w:r>
      <w:r w:rsidRPr="00324E35">
        <w:rPr>
          <w:rFonts w:ascii="Times New Roman" w:hAnsi="Times New Roman"/>
          <w:noProof/>
          <w:color w:val="000000" w:themeColor="text1"/>
          <w:sz w:val="24"/>
          <w:szCs w:val="24"/>
          <w:lang w:val="vi-VN"/>
        </w:rPr>
        <w:fldChar w:fldCharType="end"/>
      </w:r>
      <w:r w:rsidR="0001692A" w:rsidRPr="00324E35">
        <w:rPr>
          <w:rFonts w:ascii="Times New Roman" w:hAnsi="Times New Roman"/>
          <w:noProof/>
          <w:color w:val="000000" w:themeColor="text1"/>
          <w:sz w:val="24"/>
          <w:szCs w:val="24"/>
          <w:lang w:val="vi-VN"/>
        </w:rPr>
        <w:t xml:space="preserve"> (năm)</w:t>
      </w:r>
      <w:r w:rsidRPr="00324E35">
        <w:rPr>
          <w:rFonts w:ascii="Times New Roman" w:hAnsi="Times New Roman"/>
          <w:noProof/>
          <w:color w:val="000000" w:themeColor="text1"/>
          <w:sz w:val="24"/>
          <w:szCs w:val="24"/>
          <w:lang w:val="vi-VN"/>
        </w:rPr>
        <w:t xml:space="preserve"> ngày làm việc, kể từ khi phát sinh </w:t>
      </w:r>
      <w:r w:rsidR="0001692A" w:rsidRPr="00324E35">
        <w:rPr>
          <w:rFonts w:ascii="Times New Roman" w:hAnsi="Times New Roman"/>
          <w:noProof/>
          <w:color w:val="000000" w:themeColor="text1"/>
          <w:sz w:val="24"/>
          <w:szCs w:val="24"/>
          <w:lang w:val="vi-VN"/>
        </w:rPr>
        <w:t xml:space="preserve">một hoặc đồng thời </w:t>
      </w:r>
      <w:r w:rsidRPr="00324E35">
        <w:rPr>
          <w:rFonts w:ascii="Times New Roman" w:hAnsi="Times New Roman"/>
          <w:noProof/>
          <w:color w:val="000000" w:themeColor="text1"/>
          <w:sz w:val="24"/>
          <w:szCs w:val="24"/>
          <w:lang w:val="vi-VN"/>
        </w:rPr>
        <w:t>các sự kiện sau:</w:t>
      </w:r>
    </w:p>
    <w:p w14:paraId="6968DFB6" w14:textId="77777777" w:rsidR="004855F3" w:rsidRPr="00324E35" w:rsidRDefault="004855F3"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Thay đổi C</w:t>
      </w:r>
      <w:r w:rsidR="0001692A" w:rsidRPr="00324E35">
        <w:rPr>
          <w:rFonts w:ascii="Times New Roman" w:hAnsi="Times New Roman"/>
          <w:noProof/>
          <w:color w:val="000000" w:themeColor="text1"/>
          <w:sz w:val="24"/>
          <w:szCs w:val="24"/>
          <w:lang w:val="vi-VN"/>
        </w:rPr>
        <w:t>hứng minh nhân dân</w:t>
      </w:r>
      <w:r w:rsidRPr="00324E35">
        <w:rPr>
          <w:rFonts w:ascii="Times New Roman" w:hAnsi="Times New Roman"/>
          <w:noProof/>
          <w:color w:val="000000" w:themeColor="text1"/>
          <w:sz w:val="24"/>
          <w:szCs w:val="24"/>
          <w:lang w:val="vi-VN"/>
        </w:rPr>
        <w:t>/Thẻ căn cước công dân/Hộ chiếu, hộ khẩu, nơi cư trú, nơi làm việc hoặc các thông tin khác liên quan đến nhân thân và</w:t>
      </w:r>
      <w:r w:rsidR="004A7B54" w:rsidRPr="00324E35">
        <w:rPr>
          <w:rFonts w:ascii="Times New Roman" w:hAnsi="Times New Roman"/>
          <w:noProof/>
          <w:color w:val="000000" w:themeColor="text1"/>
          <w:sz w:val="24"/>
          <w:szCs w:val="24"/>
          <w:lang w:val="vi-VN"/>
        </w:rPr>
        <w:t xml:space="preserve"> va các thành viên khác của Hộ kinh doanh (nếu có) và/hoặc</w:t>
      </w:r>
      <w:r w:rsidRPr="00324E35">
        <w:rPr>
          <w:rFonts w:ascii="Times New Roman" w:hAnsi="Times New Roman"/>
          <w:noProof/>
          <w:color w:val="000000" w:themeColor="text1"/>
          <w:sz w:val="24"/>
          <w:szCs w:val="24"/>
          <w:lang w:val="vi-VN"/>
        </w:rPr>
        <w:t xml:space="preserve"> người bảo lãnh trả nợ (nếu có); </w:t>
      </w:r>
    </w:p>
    <w:p w14:paraId="775B310A" w14:textId="77777777" w:rsidR="004855F3" w:rsidRPr="00324E35" w:rsidRDefault="004855F3"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Thay đổi quy mô của dự án, phương án sản xuất, kinh doanh, dịch vụ </w:t>
      </w:r>
      <w:r w:rsidR="0001692A" w:rsidRPr="00324E35">
        <w:rPr>
          <w:rFonts w:ascii="Times New Roman" w:hAnsi="Times New Roman"/>
          <w:noProof/>
          <w:color w:val="000000" w:themeColor="text1"/>
          <w:sz w:val="24"/>
          <w:szCs w:val="24"/>
          <w:lang w:val="vi-VN"/>
        </w:rPr>
        <w:t xml:space="preserve">liên quan tới khoản </w:t>
      </w:r>
      <w:r w:rsidRPr="00324E35">
        <w:rPr>
          <w:rFonts w:ascii="Times New Roman" w:hAnsi="Times New Roman"/>
          <w:noProof/>
          <w:color w:val="000000" w:themeColor="text1"/>
          <w:sz w:val="24"/>
          <w:szCs w:val="24"/>
          <w:lang w:val="vi-VN"/>
        </w:rPr>
        <w:t>vay</w:t>
      </w:r>
      <w:r w:rsidR="0001692A" w:rsidRPr="00324E35">
        <w:rPr>
          <w:rFonts w:ascii="Times New Roman" w:hAnsi="Times New Roman"/>
          <w:noProof/>
          <w:color w:val="000000" w:themeColor="text1"/>
          <w:sz w:val="24"/>
          <w:szCs w:val="24"/>
          <w:lang w:val="vi-VN"/>
        </w:rPr>
        <w:t xml:space="preserve"> và mục đích sử dụng khoản vay</w:t>
      </w:r>
      <w:r w:rsidR="004A7B54" w:rsidRPr="00324E35">
        <w:rPr>
          <w:rFonts w:ascii="Times New Roman" w:hAnsi="Times New Roman"/>
          <w:noProof/>
          <w:color w:val="000000" w:themeColor="text1"/>
          <w:sz w:val="24"/>
          <w:szCs w:val="24"/>
          <w:lang w:val="vi-VN"/>
        </w:rPr>
        <w:t xml:space="preserve"> của Hộ kinh doanh</w:t>
      </w:r>
      <w:r w:rsidRPr="00324E35">
        <w:rPr>
          <w:rFonts w:ascii="Times New Roman" w:hAnsi="Times New Roman"/>
          <w:noProof/>
          <w:color w:val="000000" w:themeColor="text1"/>
          <w:sz w:val="24"/>
          <w:szCs w:val="24"/>
          <w:lang w:val="vi-VN"/>
        </w:rPr>
        <w:t>;</w:t>
      </w:r>
    </w:p>
    <w:p w14:paraId="00754A5E" w14:textId="77777777" w:rsidR="00EE2E5B" w:rsidRPr="00324E35" w:rsidRDefault="00EE2E5B"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Đối với khoản cấp tín dụng có bảo đảm bằng tài sản, phát sinh các sự kiện ảnh hưởng đến tài sản bảo đảm hoặc tài sản bảo đảm không còn hoặc không còn đủ giá trị bảo đảm cho khoản cấp tín dụng (kể cả trường hợp tài sản bả</w:t>
      </w:r>
      <w:r w:rsidR="00A47BAE" w:rsidRPr="00324E35">
        <w:rPr>
          <w:rFonts w:ascii="Times New Roman" w:hAnsi="Times New Roman"/>
          <w:noProof/>
          <w:color w:val="000000" w:themeColor="text1"/>
          <w:sz w:val="24"/>
          <w:szCs w:val="24"/>
          <w:lang w:val="vi-VN"/>
        </w:rPr>
        <w:t>o đảm thuộc sở hữu của Bên thứ ba</w:t>
      </w:r>
      <w:r w:rsidRPr="00324E35">
        <w:rPr>
          <w:rFonts w:ascii="Times New Roman" w:hAnsi="Times New Roman"/>
          <w:noProof/>
          <w:color w:val="000000" w:themeColor="text1"/>
          <w:sz w:val="24"/>
          <w:szCs w:val="24"/>
          <w:lang w:val="vi-VN"/>
        </w:rPr>
        <w:t>);</w:t>
      </w:r>
    </w:p>
    <w:p w14:paraId="2EB2A3D5" w14:textId="77777777" w:rsidR="004855F3" w:rsidRPr="00324E35" w:rsidRDefault="004855F3"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Có nguy cơ mất khả năng thanh toán hoặc phát sinh các sự kiện khác ảnh hưởng đến uy tín, tình hình tài chính, tài sản và khả năng trả nợ của Khách hàng.</w:t>
      </w:r>
    </w:p>
    <w:p w14:paraId="1643F840" w14:textId="77777777" w:rsidR="004855F3" w:rsidRPr="00324E35" w:rsidRDefault="0001692A" w:rsidP="00C00A62">
      <w:pPr>
        <w:widowControl w:val="0"/>
        <w:numPr>
          <w:ilvl w:val="1"/>
          <w:numId w:val="30"/>
        </w:numPr>
        <w:tabs>
          <w:tab w:val="clear" w:pos="794"/>
          <w:tab w:val="num" w:pos="720"/>
        </w:tabs>
        <w:autoSpaceDE/>
        <w:autoSpaceDN/>
        <w:spacing w:after="120" w:line="312" w:lineRule="auto"/>
        <w:ind w:left="720" w:hanging="323"/>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Gửi cho MSB</w:t>
      </w:r>
      <w:r w:rsidR="004855F3" w:rsidRPr="00324E35">
        <w:rPr>
          <w:rFonts w:ascii="Times New Roman" w:hAnsi="Times New Roman"/>
          <w:noProof/>
          <w:color w:val="000000" w:themeColor="text1"/>
          <w:sz w:val="24"/>
          <w:szCs w:val="24"/>
          <w:lang w:val="vi-VN"/>
        </w:rPr>
        <w:t xml:space="preserve">: </w:t>
      </w:r>
    </w:p>
    <w:p w14:paraId="4897745F" w14:textId="77777777" w:rsidR="004855F3" w:rsidRPr="00324E35" w:rsidRDefault="004855F3"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Báo cáo giữa năm và hằng năm về tình hình sản xuất, kinh doanh;</w:t>
      </w:r>
    </w:p>
    <w:p w14:paraId="75583CC8" w14:textId="77777777" w:rsidR="004855F3" w:rsidRPr="00324E35" w:rsidRDefault="004855F3" w:rsidP="00C00A62">
      <w:pPr>
        <w:widowControl w:val="0"/>
        <w:numPr>
          <w:ilvl w:val="2"/>
          <w:numId w:val="29"/>
        </w:numPr>
        <w:tabs>
          <w:tab w:val="clear" w:pos="1191"/>
          <w:tab w:val="num" w:pos="1080"/>
        </w:tabs>
        <w:autoSpaceDE/>
        <w:autoSpaceDN/>
        <w:spacing w:after="120" w:line="312" w:lineRule="auto"/>
        <w:ind w:left="108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Báo cáo khác liên quan đến sản xuất, kinh doanh, thực trạng tài chính/tình hình thu nhập và việc sử dụng vốn vay khi được MSB yêu cầu;</w:t>
      </w:r>
    </w:p>
    <w:p w14:paraId="5520CC20" w14:textId="77777777" w:rsidR="004855F3" w:rsidRPr="00324E35" w:rsidRDefault="004855F3" w:rsidP="00C00A62">
      <w:pPr>
        <w:widowControl w:val="0"/>
        <w:spacing w:after="120" w:line="312" w:lineRule="auto"/>
        <w:ind w:left="108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trừ trường hợp được MSB chấp thuận khác.</w:t>
      </w:r>
    </w:p>
    <w:p w14:paraId="6643D10C" w14:textId="77777777" w:rsidR="004855F3" w:rsidRPr="00324E35" w:rsidRDefault="004855F3" w:rsidP="00C00A62">
      <w:pPr>
        <w:widowControl w:val="0"/>
        <w:numPr>
          <w:ilvl w:val="0"/>
          <w:numId w:val="32"/>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MSB có quyền </w:t>
      </w:r>
      <w:r w:rsidRPr="00324E35">
        <w:rPr>
          <w:rFonts w:ascii="Times New Roman" w:hAnsi="Times New Roman"/>
          <w:noProof/>
          <w:color w:val="000000" w:themeColor="text1"/>
          <w:spacing w:val="-4"/>
          <w:sz w:val="24"/>
          <w:szCs w:val="24"/>
          <w:lang w:val="vi-VN"/>
        </w:rPr>
        <w:t>kiểm tra, giám sát quá trình vay vốn, sử dụng vốn vay, trả nợ và các vấn đề khác có liên quan đến các khoản cấp tín dụng.</w:t>
      </w:r>
      <w:r w:rsidRPr="00324E35">
        <w:rPr>
          <w:rFonts w:ascii="Times New Roman" w:hAnsi="Times New Roman"/>
          <w:iCs/>
          <w:noProof/>
          <w:color w:val="000000" w:themeColor="text1"/>
          <w:sz w:val="24"/>
          <w:szCs w:val="24"/>
          <w:lang w:val="vi-VN"/>
        </w:rPr>
        <w:t xml:space="preserve"> Khách hàng </w:t>
      </w:r>
      <w:r w:rsidR="004A7B54" w:rsidRPr="00324E35">
        <w:rPr>
          <w:rFonts w:ascii="Times New Roman" w:hAnsi="Times New Roman"/>
          <w:iCs/>
          <w:noProof/>
          <w:color w:val="000000" w:themeColor="text1"/>
          <w:sz w:val="24"/>
          <w:szCs w:val="24"/>
          <w:lang w:val="vi-VN"/>
        </w:rPr>
        <w:t xml:space="preserve">và Hộ kinh doanh (nếu có) </w:t>
      </w:r>
      <w:r w:rsidRPr="00324E35">
        <w:rPr>
          <w:rFonts w:ascii="Times New Roman" w:hAnsi="Times New Roman"/>
          <w:iCs/>
          <w:noProof/>
          <w:color w:val="000000" w:themeColor="text1"/>
          <w:sz w:val="24"/>
          <w:szCs w:val="24"/>
          <w:lang w:val="vi-VN"/>
        </w:rPr>
        <w:t xml:space="preserve">có trách nhiệm </w:t>
      </w:r>
      <w:r w:rsidRPr="00324E35">
        <w:rPr>
          <w:rFonts w:ascii="Times New Roman" w:hAnsi="Times New Roman"/>
          <w:noProof/>
          <w:color w:val="000000" w:themeColor="text1"/>
          <w:sz w:val="24"/>
          <w:szCs w:val="24"/>
          <w:lang w:val="vi-VN"/>
        </w:rPr>
        <w:t xml:space="preserve">tạo mọi điều kiện thuận lợi để MSB thực hiện việc kiểm tra, giám sát này. </w:t>
      </w:r>
    </w:p>
    <w:p w14:paraId="52B7A900" w14:textId="77777777" w:rsidR="004855F3" w:rsidRPr="00324E35" w:rsidRDefault="004855F3" w:rsidP="00C00A62">
      <w:pPr>
        <w:widowControl w:val="0"/>
        <w:numPr>
          <w:ilvl w:val="0"/>
          <w:numId w:val="32"/>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MSB có trách nhiệm bảo mật thông tin liên quan đến </w:t>
      </w:r>
      <w:r w:rsidRPr="00324E35">
        <w:rPr>
          <w:rFonts w:ascii="Times New Roman" w:hAnsi="Times New Roman"/>
          <w:iCs/>
          <w:noProof/>
          <w:color w:val="000000" w:themeColor="text1"/>
          <w:sz w:val="24"/>
          <w:szCs w:val="24"/>
          <w:lang w:val="vi-VN"/>
        </w:rPr>
        <w:t>Khách hàng</w:t>
      </w:r>
      <w:r w:rsidR="004A7B54" w:rsidRPr="00324E35">
        <w:rPr>
          <w:rFonts w:ascii="Times New Roman" w:hAnsi="Times New Roman"/>
          <w:noProof/>
          <w:color w:val="000000" w:themeColor="text1"/>
          <w:sz w:val="24"/>
          <w:szCs w:val="24"/>
          <w:lang w:val="vi-VN"/>
        </w:rPr>
        <w:t>, Hộ kinh doanh (nếu có) và</w:t>
      </w:r>
      <w:r w:rsidRPr="00324E35">
        <w:rPr>
          <w:rFonts w:ascii="Times New Roman" w:hAnsi="Times New Roman"/>
          <w:noProof/>
          <w:color w:val="000000" w:themeColor="text1"/>
          <w:sz w:val="24"/>
          <w:szCs w:val="24"/>
          <w:lang w:val="vi-VN"/>
        </w:rPr>
        <w:t xml:space="preserve"> các giao dịch của </w:t>
      </w:r>
      <w:r w:rsidRPr="00324E35">
        <w:rPr>
          <w:rFonts w:ascii="Times New Roman" w:hAnsi="Times New Roman"/>
          <w:iCs/>
          <w:noProof/>
          <w:color w:val="000000" w:themeColor="text1"/>
          <w:sz w:val="24"/>
          <w:szCs w:val="24"/>
          <w:lang w:val="vi-VN"/>
        </w:rPr>
        <w:t>Khách hàng</w:t>
      </w:r>
      <w:r w:rsidR="004A7B54" w:rsidRPr="00324E35">
        <w:rPr>
          <w:rFonts w:ascii="Times New Roman" w:hAnsi="Times New Roman"/>
          <w:iCs/>
          <w:noProof/>
          <w:color w:val="000000" w:themeColor="text1"/>
          <w:sz w:val="24"/>
          <w:szCs w:val="24"/>
          <w:lang w:val="vi-VN"/>
        </w:rPr>
        <w:t>, Hộ kinh doanh (nếu có)</w:t>
      </w:r>
      <w:r w:rsidRPr="00324E35">
        <w:rPr>
          <w:rFonts w:ascii="Times New Roman" w:hAnsi="Times New Roman"/>
          <w:noProof/>
          <w:color w:val="000000" w:themeColor="text1"/>
          <w:sz w:val="24"/>
          <w:szCs w:val="24"/>
          <w:lang w:val="vi-VN"/>
        </w:rPr>
        <w:t xml:space="preserve"> tại MSB. Các thông tin này sẽ chỉ được chuyển giao cho bên thứ ba khi: </w:t>
      </w:r>
    </w:p>
    <w:p w14:paraId="6ADB5790" w14:textId="77777777" w:rsidR="004855F3" w:rsidRPr="00324E35" w:rsidRDefault="004855F3" w:rsidP="00C00A62">
      <w:pPr>
        <w:widowControl w:val="0"/>
        <w:numPr>
          <w:ilvl w:val="0"/>
          <w:numId w:val="31"/>
        </w:numPr>
        <w:tabs>
          <w:tab w:val="clear" w:pos="794"/>
          <w:tab w:val="num" w:pos="720"/>
        </w:tabs>
        <w:autoSpaceDE/>
        <w:autoSpaceDN/>
        <w:spacing w:after="120" w:line="312" w:lineRule="auto"/>
        <w:ind w:left="720" w:hanging="323"/>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buộc phải tiết lộ thông tin theo quy định của Pháp luật, theo yêu cầu của cơ quan nhà nước có thẩm quyền;</w:t>
      </w:r>
    </w:p>
    <w:p w14:paraId="7BBB2519" w14:textId="77777777" w:rsidR="004855F3" w:rsidRPr="00324E35" w:rsidRDefault="004855F3" w:rsidP="00C00A62">
      <w:pPr>
        <w:widowControl w:val="0"/>
        <w:numPr>
          <w:ilvl w:val="0"/>
          <w:numId w:val="31"/>
        </w:numPr>
        <w:tabs>
          <w:tab w:val="clear" w:pos="794"/>
          <w:tab w:val="num" w:pos="720"/>
        </w:tabs>
        <w:autoSpaceDE/>
        <w:autoSpaceDN/>
        <w:spacing w:after="120" w:line="312" w:lineRule="auto"/>
        <w:ind w:left="720" w:hanging="323"/>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Theo quyết định của MSB trong các trường hợp cần thiết cung cấp cho bên thứ ba (như Trung tâm thông tin tín dụng – CIC; luật sư; bên bảo đảm; nhà thầu; bên cung cấp dịch vụ; các công ty là người có liên quan của MSB theo quy định của pháp luật và các cơ quan, tổ chức, cá nhân khác) để phục vụ hoạt động mua bán nợ, xử lý nợ, kiểm toán, tư vấn, thông tin tín dụng và/hoặc phục vụ việc MSB bán chéo sản phẩm nhằm hỗ trợ Khách hàng tiếp cận những sản phẩm dịch vụ tài chính, ngân hàng phù hợp với quy định của pháp luật. Bằng Hợp đồng này, Khách hàng đã hiểu rõ và thừa nhận rằng việc cung cấp thông tin cho bên thứ ba trong các trường hợp nêu trên được thực hiện hoàn toàn vì lợi ích của Khách </w:t>
      </w:r>
      <w:r w:rsidRPr="00324E35">
        <w:rPr>
          <w:rFonts w:ascii="Times New Roman" w:hAnsi="Times New Roman"/>
          <w:noProof/>
          <w:color w:val="000000" w:themeColor="text1"/>
          <w:sz w:val="24"/>
          <w:szCs w:val="24"/>
          <w:lang w:val="vi-VN"/>
        </w:rPr>
        <w:lastRenderedPageBreak/>
        <w:t>hàng, đồng thời chấp thuận miễn trừ cho MSB khỏi mọi trách nhiệm liên quan đến các tranh chấp phát sinh trực tiếp hoặc gián tiếp từ việc cung cấp thông tin nêu trên (nếu có);</w:t>
      </w:r>
    </w:p>
    <w:p w14:paraId="558B1E9A" w14:textId="77777777" w:rsidR="004855F3" w:rsidRPr="00324E35" w:rsidRDefault="004855F3" w:rsidP="00C00A62">
      <w:pPr>
        <w:widowControl w:val="0"/>
        <w:numPr>
          <w:ilvl w:val="0"/>
          <w:numId w:val="31"/>
        </w:numPr>
        <w:tabs>
          <w:tab w:val="clear" w:pos="794"/>
          <w:tab w:val="num" w:pos="720"/>
        </w:tabs>
        <w:autoSpaceDE/>
        <w:autoSpaceDN/>
        <w:spacing w:after="120" w:line="312" w:lineRule="auto"/>
        <w:ind w:left="720" w:hanging="434"/>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trường hợp khác khi có văn bản chấp thuận của Khách hàng.</w:t>
      </w:r>
    </w:p>
    <w:p w14:paraId="5521D0C9" w14:textId="77777777" w:rsidR="004855F3" w:rsidRPr="00324E35" w:rsidRDefault="004855F3" w:rsidP="00C00A62">
      <w:pPr>
        <w:pStyle w:val="Style2"/>
        <w:keepNext w:val="0"/>
        <w:widowControl w:val="0"/>
        <w:numPr>
          <w:ilvl w:val="0"/>
          <w:numId w:val="15"/>
        </w:numPr>
        <w:tabs>
          <w:tab w:val="clear" w:pos="340"/>
          <w:tab w:val="clear" w:pos="964"/>
          <w:tab w:val="clear" w:pos="4395"/>
        </w:tabs>
        <w:spacing w:line="312" w:lineRule="auto"/>
        <w:ind w:left="900" w:hanging="900"/>
        <w:contextualSpacing/>
        <w:outlineLvl w:val="9"/>
        <w:rPr>
          <w:iCs/>
          <w:noProof/>
          <w:color w:val="000000" w:themeColor="text1"/>
          <w:sz w:val="24"/>
          <w:szCs w:val="24"/>
          <w:lang w:val="vi-VN"/>
        </w:rPr>
      </w:pPr>
      <w:r w:rsidRPr="00324E35">
        <w:rPr>
          <w:iCs/>
          <w:noProof/>
          <w:color w:val="000000" w:themeColor="text1"/>
          <w:sz w:val="24"/>
          <w:szCs w:val="24"/>
          <w:lang w:val="vi-VN"/>
        </w:rPr>
        <w:t>Quyền Và Nghĩa Vụ Của Khách Hàng</w:t>
      </w:r>
    </w:p>
    <w:p w14:paraId="0D539CDE" w14:textId="77777777" w:rsidR="004855F3" w:rsidRPr="00324E35" w:rsidRDefault="00524FB4" w:rsidP="00C00A62">
      <w:pPr>
        <w:pStyle w:val="NormalWeb"/>
        <w:widowControl w:val="0"/>
        <w:numPr>
          <w:ilvl w:val="0"/>
          <w:numId w:val="5"/>
        </w:numPr>
        <w:spacing w:before="0" w:beforeAutospacing="0" w:after="120" w:afterAutospacing="0" w:line="312" w:lineRule="auto"/>
        <w:contextualSpacing/>
        <w:jc w:val="both"/>
        <w:rPr>
          <w:noProof/>
          <w:color w:val="000000" w:themeColor="text1"/>
          <w:lang w:val="vi-VN"/>
        </w:rPr>
      </w:pPr>
      <w:r w:rsidRPr="00324E35">
        <w:rPr>
          <w:iCs/>
          <w:noProof/>
          <w:color w:val="000000" w:themeColor="text1"/>
          <w:lang w:val="vi-VN"/>
        </w:rPr>
        <w:t>Khách hàng có quyền</w:t>
      </w:r>
      <w:r w:rsidR="004E2F9E" w:rsidRPr="00324E35">
        <w:rPr>
          <w:iCs/>
          <w:noProof/>
          <w:color w:val="000000" w:themeColor="text1"/>
          <w:lang w:val="vi-VN"/>
        </w:rPr>
        <w:t> :</w:t>
      </w:r>
    </w:p>
    <w:p w14:paraId="5BB5AF10"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Được </w:t>
      </w:r>
      <w:r w:rsidR="00A477A9"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theo các nội dung đã thoả thuận tại Hợp đồng </w:t>
      </w:r>
      <w:r w:rsidR="00A477A9"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w:t>
      </w:r>
    </w:p>
    <w:p w14:paraId="6409DE6A"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Được MSB cung cấp đầy đủ</w:t>
      </w:r>
      <w:r w:rsidR="00A477A9" w:rsidRPr="00324E35">
        <w:rPr>
          <w:rFonts w:ascii="Times New Roman" w:hAnsi="Times New Roman"/>
          <w:noProof/>
          <w:color w:val="000000" w:themeColor="text1"/>
          <w:sz w:val="24"/>
          <w:szCs w:val="24"/>
          <w:lang w:val="vi-VN"/>
        </w:rPr>
        <w:t xml:space="preserve"> và giải thích rõ</w:t>
      </w:r>
      <w:r w:rsidRPr="00324E35">
        <w:rPr>
          <w:rFonts w:ascii="Times New Roman" w:hAnsi="Times New Roman"/>
          <w:noProof/>
          <w:color w:val="000000" w:themeColor="text1"/>
          <w:sz w:val="24"/>
          <w:szCs w:val="24"/>
          <w:lang w:val="vi-VN"/>
        </w:rPr>
        <w:t xml:space="preserve"> thông tin liên quan đến </w:t>
      </w:r>
      <w:r w:rsidR="00A477A9" w:rsidRPr="00324E35">
        <w:rPr>
          <w:rFonts w:ascii="Times New Roman" w:hAnsi="Times New Roman"/>
          <w:noProof/>
          <w:color w:val="000000" w:themeColor="text1"/>
          <w:sz w:val="24"/>
          <w:szCs w:val="24"/>
          <w:lang w:val="vi-VN"/>
        </w:rPr>
        <w:t xml:space="preserve">khoản cấp tín dụng </w:t>
      </w:r>
      <w:r w:rsidRPr="00324E35">
        <w:rPr>
          <w:rFonts w:ascii="Times New Roman" w:hAnsi="Times New Roman"/>
          <w:noProof/>
          <w:color w:val="000000" w:themeColor="text1"/>
          <w:sz w:val="24"/>
          <w:szCs w:val="24"/>
          <w:lang w:val="vi-VN"/>
        </w:rPr>
        <w:t>trước khi ký Hợp đồng</w:t>
      </w:r>
      <w:r w:rsidR="00A477A9" w:rsidRPr="00324E35">
        <w:rPr>
          <w:rFonts w:ascii="Times New Roman" w:hAnsi="Times New Roman"/>
          <w:noProof/>
          <w:color w:val="000000" w:themeColor="text1"/>
          <w:sz w:val="24"/>
          <w:szCs w:val="24"/>
          <w:lang w:val="vi-VN"/>
        </w:rPr>
        <w:t xml:space="preserve"> cấp tín dụng, bao gồm nhưng không giới hạn bản Điều khoản điều kiện giao dịch này</w:t>
      </w:r>
      <w:r w:rsidRPr="00324E35">
        <w:rPr>
          <w:rFonts w:ascii="Times New Roman" w:hAnsi="Times New Roman"/>
          <w:noProof/>
          <w:color w:val="000000" w:themeColor="text1"/>
          <w:sz w:val="24"/>
          <w:szCs w:val="24"/>
          <w:lang w:val="vi-VN"/>
        </w:rPr>
        <w:t>;</w:t>
      </w:r>
    </w:p>
    <w:p w14:paraId="69A66E09"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Trả nợ trước hạn theo thoả thuận tại </w:t>
      </w:r>
      <w:r w:rsidR="00524FB4" w:rsidRPr="00324E35">
        <w:rPr>
          <w:rFonts w:ascii="Times New Roman" w:hAnsi="Times New Roman"/>
          <w:noProof/>
          <w:color w:val="000000" w:themeColor="text1"/>
          <w:sz w:val="24"/>
          <w:szCs w:val="24"/>
          <w:lang w:val="vi-VN"/>
        </w:rPr>
        <w:t>bản Điều khoản điều kiện giao dịch</w:t>
      </w:r>
      <w:r w:rsidRPr="00324E35">
        <w:rPr>
          <w:rFonts w:ascii="Times New Roman" w:hAnsi="Times New Roman"/>
          <w:noProof/>
          <w:color w:val="000000" w:themeColor="text1"/>
          <w:sz w:val="24"/>
          <w:szCs w:val="24"/>
          <w:lang w:val="vi-VN"/>
        </w:rPr>
        <w:t xml:space="preserve"> này;</w:t>
      </w:r>
    </w:p>
    <w:p w14:paraId="30D82DD5"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Từ chố</w:t>
      </w:r>
      <w:r w:rsidR="00524FB4" w:rsidRPr="00324E35">
        <w:rPr>
          <w:rFonts w:ascii="Times New Roman" w:hAnsi="Times New Roman"/>
          <w:noProof/>
          <w:color w:val="000000" w:themeColor="text1"/>
          <w:sz w:val="24"/>
          <w:szCs w:val="24"/>
          <w:lang w:val="vi-VN"/>
        </w:rPr>
        <w:t xml:space="preserve">i thực hiện các yêu cầu của MSB </w:t>
      </w:r>
      <w:r w:rsidRPr="00324E35">
        <w:rPr>
          <w:rFonts w:ascii="Times New Roman" w:hAnsi="Times New Roman"/>
          <w:noProof/>
          <w:color w:val="000000" w:themeColor="text1"/>
          <w:sz w:val="24"/>
          <w:szCs w:val="24"/>
          <w:lang w:val="vi-VN"/>
        </w:rPr>
        <w:t xml:space="preserve">nếu các yêu cầu đó không đúng với thoả thuận giữa các </w:t>
      </w:r>
      <w:r w:rsidR="00524FB4" w:rsidRPr="00324E35">
        <w:rPr>
          <w:rFonts w:ascii="Times New Roman" w:hAnsi="Times New Roman"/>
          <w:noProof/>
          <w:color w:val="000000" w:themeColor="text1"/>
          <w:sz w:val="24"/>
          <w:szCs w:val="24"/>
          <w:lang w:val="vi-VN"/>
        </w:rPr>
        <w:t>B</w:t>
      </w:r>
      <w:r w:rsidRPr="00324E35">
        <w:rPr>
          <w:rFonts w:ascii="Times New Roman" w:hAnsi="Times New Roman"/>
          <w:noProof/>
          <w:color w:val="000000" w:themeColor="text1"/>
          <w:sz w:val="24"/>
          <w:szCs w:val="24"/>
          <w:lang w:val="vi-VN"/>
        </w:rPr>
        <w:t xml:space="preserve">ên hoặc không phù hợp với quy định </w:t>
      </w:r>
      <w:r w:rsidR="00524FB4" w:rsidRPr="00324E35">
        <w:rPr>
          <w:rFonts w:ascii="Times New Roman" w:hAnsi="Times New Roman"/>
          <w:noProof/>
          <w:color w:val="000000" w:themeColor="text1"/>
          <w:sz w:val="24"/>
          <w:szCs w:val="24"/>
          <w:lang w:val="vi-VN"/>
        </w:rPr>
        <w:t>p</w:t>
      </w:r>
      <w:r w:rsidRPr="00324E35">
        <w:rPr>
          <w:rFonts w:ascii="Times New Roman" w:hAnsi="Times New Roman"/>
          <w:noProof/>
          <w:color w:val="000000" w:themeColor="text1"/>
          <w:sz w:val="24"/>
          <w:szCs w:val="24"/>
          <w:lang w:val="vi-VN"/>
        </w:rPr>
        <w:t>háp luật.</w:t>
      </w:r>
    </w:p>
    <w:p w14:paraId="706300B2" w14:textId="77777777" w:rsidR="004855F3" w:rsidRPr="00324E35" w:rsidRDefault="004855F3" w:rsidP="00C00A62">
      <w:pPr>
        <w:pStyle w:val="NormalWeb"/>
        <w:widowControl w:val="0"/>
        <w:numPr>
          <w:ilvl w:val="0"/>
          <w:numId w:val="5"/>
        </w:numPr>
        <w:spacing w:before="0" w:beforeAutospacing="0" w:after="120" w:afterAutospacing="0" w:line="312" w:lineRule="auto"/>
        <w:contextualSpacing/>
        <w:jc w:val="both"/>
        <w:rPr>
          <w:noProof/>
          <w:color w:val="000000" w:themeColor="text1"/>
          <w:lang w:val="vi-VN"/>
        </w:rPr>
      </w:pPr>
      <w:r w:rsidRPr="00324E35">
        <w:rPr>
          <w:iCs/>
          <w:noProof/>
          <w:color w:val="000000" w:themeColor="text1"/>
          <w:lang w:val="vi-VN"/>
        </w:rPr>
        <w:t xml:space="preserve">Khách </w:t>
      </w:r>
      <w:r w:rsidR="00524FB4" w:rsidRPr="00324E35">
        <w:rPr>
          <w:iCs/>
          <w:noProof/>
          <w:color w:val="000000" w:themeColor="text1"/>
          <w:lang w:val="vi-VN"/>
        </w:rPr>
        <w:t>hàng có nghĩa vụ</w:t>
      </w:r>
      <w:r w:rsidR="004E2F9E" w:rsidRPr="00324E35">
        <w:rPr>
          <w:iCs/>
          <w:noProof/>
          <w:color w:val="000000" w:themeColor="text1"/>
          <w:lang w:val="vi-VN"/>
        </w:rPr>
        <w:t> :</w:t>
      </w:r>
    </w:p>
    <w:p w14:paraId="211E8EF9"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Sử dụng </w:t>
      </w:r>
      <w:r w:rsidR="000C2F55" w:rsidRPr="00324E35">
        <w:rPr>
          <w:rFonts w:ascii="Times New Roman" w:hAnsi="Times New Roman"/>
          <w:noProof/>
          <w:color w:val="000000" w:themeColor="text1"/>
          <w:sz w:val="24"/>
          <w:szCs w:val="24"/>
          <w:lang w:val="vi-VN"/>
        </w:rPr>
        <w:t>khoản cấp tín dụng</w:t>
      </w:r>
      <w:r w:rsidRPr="00324E35">
        <w:rPr>
          <w:rFonts w:ascii="Times New Roman" w:hAnsi="Times New Roman"/>
          <w:noProof/>
          <w:color w:val="000000" w:themeColor="text1"/>
          <w:sz w:val="24"/>
          <w:szCs w:val="24"/>
          <w:lang w:val="vi-VN"/>
        </w:rPr>
        <w:t xml:space="preserve"> đúng mục đích đã thoả thuận tại Hợp đồng </w:t>
      </w:r>
      <w:r w:rsidR="000C2F55"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báo cáo và cung cấp tài liệu chứng minh việc sử dụng </w:t>
      </w:r>
      <w:r w:rsidR="000C2F55" w:rsidRPr="00324E35">
        <w:rPr>
          <w:rFonts w:ascii="Times New Roman" w:hAnsi="Times New Roman"/>
          <w:noProof/>
          <w:color w:val="000000" w:themeColor="text1"/>
          <w:sz w:val="24"/>
          <w:szCs w:val="24"/>
          <w:lang w:val="vi-VN"/>
        </w:rPr>
        <w:t>khoản cấp tín dụng</w:t>
      </w:r>
      <w:r w:rsidRPr="00324E35">
        <w:rPr>
          <w:rFonts w:ascii="Times New Roman" w:hAnsi="Times New Roman"/>
          <w:noProof/>
          <w:color w:val="000000" w:themeColor="text1"/>
          <w:sz w:val="24"/>
          <w:szCs w:val="24"/>
          <w:lang w:val="vi-VN"/>
        </w:rPr>
        <w:t xml:space="preserve"> theo yêu cầu của MSB. Khách hàng hoàn toàn chịu trách nhiệm nếu không sử dụng </w:t>
      </w:r>
      <w:r w:rsidR="000C2F55" w:rsidRPr="00324E35">
        <w:rPr>
          <w:rFonts w:ascii="Times New Roman" w:hAnsi="Times New Roman"/>
          <w:noProof/>
          <w:color w:val="000000" w:themeColor="text1"/>
          <w:sz w:val="24"/>
          <w:szCs w:val="24"/>
          <w:lang w:val="vi-VN"/>
        </w:rPr>
        <w:t>khoản cấp tín dụng</w:t>
      </w:r>
      <w:r w:rsidRPr="00324E35">
        <w:rPr>
          <w:rFonts w:ascii="Times New Roman" w:hAnsi="Times New Roman"/>
          <w:noProof/>
          <w:color w:val="000000" w:themeColor="text1"/>
          <w:sz w:val="24"/>
          <w:szCs w:val="24"/>
          <w:lang w:val="vi-VN"/>
        </w:rPr>
        <w:t xml:space="preserve"> của MSB đúng với nội dung </w:t>
      </w:r>
      <w:r w:rsidR="000C2F55" w:rsidRPr="00324E35">
        <w:rPr>
          <w:rFonts w:ascii="Times New Roman" w:hAnsi="Times New Roman"/>
          <w:noProof/>
          <w:color w:val="000000" w:themeColor="text1"/>
          <w:sz w:val="24"/>
          <w:szCs w:val="24"/>
          <w:lang w:val="vi-VN"/>
        </w:rPr>
        <w:t xml:space="preserve">đã </w:t>
      </w:r>
      <w:r w:rsidRPr="00324E35">
        <w:rPr>
          <w:rFonts w:ascii="Times New Roman" w:hAnsi="Times New Roman"/>
          <w:noProof/>
          <w:color w:val="000000" w:themeColor="text1"/>
          <w:sz w:val="24"/>
          <w:szCs w:val="24"/>
          <w:lang w:val="vi-VN"/>
        </w:rPr>
        <w:t xml:space="preserve">cam kết; </w:t>
      </w:r>
    </w:p>
    <w:p w14:paraId="2C5FA5EC"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Trả nợ trước hạn đối với</w:t>
      </w:r>
      <w:r w:rsidR="000425CB" w:rsidRPr="00324E35">
        <w:rPr>
          <w:rFonts w:ascii="Times New Roman" w:hAnsi="Times New Roman"/>
          <w:noProof/>
          <w:color w:val="000000" w:themeColor="text1"/>
          <w:sz w:val="24"/>
          <w:szCs w:val="24"/>
          <w:lang w:val="vi-VN"/>
        </w:rPr>
        <w:t xml:space="preserve"> một</w:t>
      </w:r>
      <w:r w:rsidR="00BA596B" w:rsidRPr="00324E35">
        <w:rPr>
          <w:rFonts w:ascii="Times New Roman" w:hAnsi="Times New Roman"/>
          <w:noProof/>
          <w:color w:val="000000" w:themeColor="text1"/>
          <w:sz w:val="24"/>
          <w:szCs w:val="24"/>
          <w:lang w:val="vi-VN"/>
        </w:rPr>
        <w:t xml:space="preserve"> phần hoặc toàn bộ khoản vay</w:t>
      </w:r>
      <w:r w:rsidR="000425CB" w:rsidRPr="00324E35">
        <w:rPr>
          <w:rFonts w:ascii="Times New Roman" w:hAnsi="Times New Roman"/>
          <w:noProof/>
          <w:color w:val="000000" w:themeColor="text1"/>
          <w:sz w:val="24"/>
          <w:szCs w:val="24"/>
          <w:lang w:val="vi-VN"/>
        </w:rPr>
        <w:t xml:space="preserve"> </w:t>
      </w:r>
      <w:r w:rsidRPr="00324E35">
        <w:rPr>
          <w:rFonts w:ascii="Times New Roman" w:hAnsi="Times New Roman"/>
          <w:noProof/>
          <w:color w:val="000000" w:themeColor="text1"/>
          <w:sz w:val="24"/>
          <w:szCs w:val="24"/>
          <w:lang w:val="vi-VN"/>
        </w:rPr>
        <w:t>theo yêu cầu của MSB;</w:t>
      </w:r>
    </w:p>
    <w:p w14:paraId="6C6D22CD"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Trả đầy đủ và đúng hạn các khoản nợ gốc, lãi, phí, các khoản phạt và các khoản phải trả khác phát sinh liên quan đến Hợp đồng </w:t>
      </w:r>
      <w:r w:rsidR="00BA596B"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w:t>
      </w:r>
    </w:p>
    <w:p w14:paraId="31DD0B09" w14:textId="77777777" w:rsidR="004855F3" w:rsidRPr="00324E35" w:rsidRDefault="001573B8"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Trường hợp các khoản cấp tín dụng</w:t>
      </w:r>
      <w:r w:rsidR="004855F3" w:rsidRPr="00324E35">
        <w:rPr>
          <w:rFonts w:ascii="Times New Roman" w:hAnsi="Times New Roman"/>
          <w:noProof/>
          <w:color w:val="000000" w:themeColor="text1"/>
          <w:sz w:val="24"/>
          <w:szCs w:val="24"/>
          <w:lang w:val="vi-VN"/>
        </w:rPr>
        <w:t xml:space="preserve"> theo Hợp đồng </w:t>
      </w:r>
      <w:r w:rsidRPr="00324E35">
        <w:rPr>
          <w:rFonts w:ascii="Times New Roman" w:hAnsi="Times New Roman"/>
          <w:noProof/>
          <w:color w:val="000000" w:themeColor="text1"/>
          <w:sz w:val="24"/>
          <w:szCs w:val="24"/>
          <w:lang w:val="vi-VN"/>
        </w:rPr>
        <w:t xml:space="preserve">cấp tín dụng </w:t>
      </w:r>
      <w:r w:rsidR="004855F3" w:rsidRPr="00324E35">
        <w:rPr>
          <w:rFonts w:ascii="Times New Roman" w:hAnsi="Times New Roman"/>
          <w:noProof/>
          <w:color w:val="000000" w:themeColor="text1"/>
          <w:sz w:val="24"/>
          <w:szCs w:val="24"/>
          <w:lang w:val="vi-VN"/>
        </w:rPr>
        <w:t xml:space="preserve">được bảo lãnh bởi tổ chức/cá nhân khác, Khách hàng phải chịu trách nhiệm toàn bộ đối với các khoản nợ gốc, lãi, phí, các khoản phạt và các khoản phải trả khác phát sinh liên quan đến Hợp đồng </w:t>
      </w:r>
      <w:r w:rsidR="00BA596B" w:rsidRPr="00324E35">
        <w:rPr>
          <w:rFonts w:ascii="Times New Roman" w:hAnsi="Times New Roman"/>
          <w:noProof/>
          <w:color w:val="000000" w:themeColor="text1"/>
          <w:sz w:val="24"/>
          <w:szCs w:val="24"/>
          <w:lang w:val="vi-VN"/>
        </w:rPr>
        <w:t>cấp tín dụng</w:t>
      </w:r>
      <w:r w:rsidR="004855F3" w:rsidRPr="00324E35">
        <w:rPr>
          <w:rFonts w:ascii="Times New Roman" w:hAnsi="Times New Roman"/>
          <w:noProof/>
          <w:color w:val="000000" w:themeColor="text1"/>
          <w:sz w:val="24"/>
          <w:szCs w:val="24"/>
          <w:lang w:val="vi-VN"/>
        </w:rPr>
        <w:t xml:space="preserve"> trong trường hợp tổ chức/cá nhân bảo lãnh không thực hiện </w:t>
      </w:r>
      <w:r w:rsidR="00BA596B" w:rsidRPr="00324E35">
        <w:rPr>
          <w:rFonts w:ascii="Times New Roman" w:hAnsi="Times New Roman"/>
          <w:noProof/>
          <w:color w:val="000000" w:themeColor="text1"/>
          <w:sz w:val="24"/>
          <w:szCs w:val="24"/>
          <w:lang w:val="vi-VN"/>
        </w:rPr>
        <w:t xml:space="preserve">hoặc không thể thực hiện một phần hoặc toàn bộ </w:t>
      </w:r>
      <w:r w:rsidR="004855F3" w:rsidRPr="00324E35">
        <w:rPr>
          <w:rFonts w:ascii="Times New Roman" w:hAnsi="Times New Roman"/>
          <w:noProof/>
          <w:color w:val="000000" w:themeColor="text1"/>
          <w:sz w:val="24"/>
          <w:szCs w:val="24"/>
          <w:lang w:val="vi-VN"/>
        </w:rPr>
        <w:t xml:space="preserve">nghĩa vụ bảo lãnh </w:t>
      </w:r>
      <w:r w:rsidR="00BA596B" w:rsidRPr="00324E35">
        <w:rPr>
          <w:rFonts w:ascii="Times New Roman" w:hAnsi="Times New Roman"/>
          <w:noProof/>
          <w:color w:val="000000" w:themeColor="text1"/>
          <w:sz w:val="24"/>
          <w:szCs w:val="24"/>
          <w:lang w:val="vi-VN"/>
        </w:rPr>
        <w:t>thay cho Khách hàng</w:t>
      </w:r>
      <w:r w:rsidR="004855F3" w:rsidRPr="00324E35">
        <w:rPr>
          <w:rFonts w:ascii="Times New Roman" w:hAnsi="Times New Roman"/>
          <w:noProof/>
          <w:color w:val="000000" w:themeColor="text1"/>
          <w:sz w:val="24"/>
          <w:szCs w:val="24"/>
          <w:lang w:val="vi-VN"/>
        </w:rPr>
        <w:t>;</w:t>
      </w:r>
    </w:p>
    <w:p w14:paraId="07FD15CA"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bCs/>
          <w:iCs/>
          <w:noProof/>
          <w:color w:val="000000" w:themeColor="text1"/>
          <w:sz w:val="24"/>
          <w:szCs w:val="24"/>
          <w:lang w:val="vi-VN"/>
        </w:rPr>
        <w:t xml:space="preserve">Tiếp tục thực hiện toàn bộ các </w:t>
      </w:r>
      <w:r w:rsidRPr="00324E35">
        <w:rPr>
          <w:rFonts w:ascii="Times New Roman" w:hAnsi="Times New Roman"/>
          <w:noProof/>
          <w:color w:val="000000" w:themeColor="text1"/>
          <w:sz w:val="24"/>
          <w:szCs w:val="24"/>
          <w:lang w:val="vi-VN"/>
        </w:rPr>
        <w:t xml:space="preserve">nghĩa vụ của Khách hàng theo Hợp đồng </w:t>
      </w:r>
      <w:r w:rsidR="00BA596B" w:rsidRPr="00324E35">
        <w:rPr>
          <w:rFonts w:ascii="Times New Roman" w:hAnsi="Times New Roman"/>
          <w:noProof/>
          <w:color w:val="000000" w:themeColor="text1"/>
          <w:sz w:val="24"/>
          <w:szCs w:val="24"/>
          <w:lang w:val="vi-VN"/>
        </w:rPr>
        <w:t>cấp tín dụng</w:t>
      </w:r>
      <w:r w:rsidRPr="00324E35">
        <w:rPr>
          <w:rFonts w:ascii="Times New Roman" w:hAnsi="Times New Roman"/>
          <w:iCs/>
          <w:noProof/>
          <w:color w:val="000000" w:themeColor="text1"/>
          <w:sz w:val="24"/>
          <w:szCs w:val="24"/>
          <w:lang w:val="vi-VN"/>
        </w:rPr>
        <w:t xml:space="preserve"> đối với</w:t>
      </w:r>
      <w:r w:rsidRPr="00324E35">
        <w:rPr>
          <w:rFonts w:ascii="Times New Roman" w:hAnsi="Times New Roman"/>
          <w:bCs/>
          <w:iCs/>
          <w:noProof/>
          <w:color w:val="000000" w:themeColor="text1"/>
          <w:sz w:val="24"/>
          <w:szCs w:val="24"/>
          <w:lang w:val="vi-VN"/>
        </w:rPr>
        <w:t xml:space="preserve"> Bên thứ ba được nhận chuyển giao hoặc chuyển nhượng quyền thụ hưởng </w:t>
      </w:r>
      <w:r w:rsidR="00B74A24" w:rsidRPr="00324E35">
        <w:rPr>
          <w:rFonts w:ascii="Times New Roman" w:hAnsi="Times New Roman"/>
          <w:bCs/>
          <w:iCs/>
          <w:noProof/>
          <w:color w:val="000000" w:themeColor="text1"/>
          <w:sz w:val="24"/>
          <w:szCs w:val="24"/>
          <w:lang w:val="vi-VN"/>
        </w:rPr>
        <w:t xml:space="preserve">Hợp đồng </w:t>
      </w:r>
      <w:r w:rsidR="008C6178" w:rsidRPr="00324E35">
        <w:rPr>
          <w:rFonts w:ascii="Times New Roman" w:hAnsi="Times New Roman"/>
          <w:noProof/>
          <w:color w:val="000000" w:themeColor="text1"/>
          <w:sz w:val="24"/>
          <w:szCs w:val="24"/>
          <w:lang w:val="vi-VN"/>
        </w:rPr>
        <w:t>cho vay</w:t>
      </w:r>
      <w:r w:rsidRPr="00324E35">
        <w:rPr>
          <w:rFonts w:ascii="Times New Roman" w:hAnsi="Times New Roman"/>
          <w:noProof/>
          <w:color w:val="000000" w:themeColor="text1"/>
          <w:sz w:val="24"/>
          <w:szCs w:val="24"/>
          <w:lang w:val="vi-VN"/>
        </w:rPr>
        <w:t xml:space="preserve"> (bán nợ)</w:t>
      </w:r>
      <w:r w:rsidR="00262694" w:rsidRPr="00324E35">
        <w:rPr>
          <w:rFonts w:ascii="Times New Roman" w:hAnsi="Times New Roman"/>
          <w:noProof/>
          <w:color w:val="000000" w:themeColor="text1"/>
          <w:sz w:val="24"/>
          <w:szCs w:val="24"/>
          <w:lang w:val="vi-VN"/>
        </w:rPr>
        <w:t>;</w:t>
      </w:r>
    </w:p>
    <w:p w14:paraId="13399EBB" w14:textId="77777777" w:rsidR="004A7B54"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Mua bảo hiểm</w:t>
      </w:r>
      <w:r w:rsidR="008C6178" w:rsidRPr="00324E35">
        <w:rPr>
          <w:rFonts w:ascii="Times New Roman" w:hAnsi="Times New Roman"/>
          <w:noProof/>
          <w:color w:val="000000" w:themeColor="text1"/>
          <w:sz w:val="24"/>
          <w:szCs w:val="24"/>
          <w:lang w:val="vi-VN"/>
        </w:rPr>
        <w:t xml:space="preserve"> cho tài sản bảo đảm và/hoặc bảo hiểm</w:t>
      </w:r>
      <w:r w:rsidRPr="00324E35">
        <w:rPr>
          <w:rFonts w:ascii="Times New Roman" w:hAnsi="Times New Roman"/>
          <w:noProof/>
          <w:color w:val="000000" w:themeColor="text1"/>
          <w:sz w:val="24"/>
          <w:szCs w:val="24"/>
          <w:lang w:val="vi-VN"/>
        </w:rPr>
        <w:t xml:space="preserve"> tín dụng cá nhân theo quy định của MSB </w:t>
      </w:r>
      <w:r w:rsidR="008C6178" w:rsidRPr="00324E35">
        <w:rPr>
          <w:rFonts w:ascii="Times New Roman" w:hAnsi="Times New Roman"/>
          <w:noProof/>
          <w:color w:val="000000" w:themeColor="text1"/>
          <w:sz w:val="24"/>
          <w:szCs w:val="24"/>
          <w:lang w:val="vi-VN"/>
        </w:rPr>
        <w:t xml:space="preserve">(nếu có) </w:t>
      </w:r>
      <w:r w:rsidRPr="00324E35">
        <w:rPr>
          <w:rFonts w:ascii="Times New Roman" w:hAnsi="Times New Roman"/>
          <w:noProof/>
          <w:color w:val="000000" w:themeColor="text1"/>
          <w:sz w:val="24"/>
          <w:szCs w:val="24"/>
          <w:lang w:val="vi-VN"/>
        </w:rPr>
        <w:t>và chuyển toàn bộ quyền thụ hưởng bảo hiểm cho MSB trong suốt thời gian ph</w:t>
      </w:r>
      <w:r w:rsidR="00262694" w:rsidRPr="00324E35">
        <w:rPr>
          <w:rFonts w:ascii="Times New Roman" w:hAnsi="Times New Roman"/>
          <w:noProof/>
          <w:color w:val="000000" w:themeColor="text1"/>
          <w:sz w:val="24"/>
          <w:szCs w:val="24"/>
          <w:lang w:val="vi-VN"/>
        </w:rPr>
        <w:t>át sinh nghĩa vụ trả nợ tại MSB;</w:t>
      </w:r>
    </w:p>
    <w:p w14:paraId="248B3631" w14:textId="77777777" w:rsidR="00262694" w:rsidRPr="00324E35" w:rsidRDefault="00262694"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lastRenderedPageBreak/>
        <w:t>Bổ sung, thay thế tài sản bảo đảm trong trường hợp theo đánh giá của MSB (i) giá trị tài sản bảo đảm bị suy giảm, hoặc (ii) tài sản bảo đảm không còn hoặc bị thất lạc, kê biên, phong tỏa, thu hồi, hoặc (iii) hợp đồng bảo đảm bị tuyên vô hiệu, dẫn đến biện pháp bảo đảm không thể thực hiện được hoặc tài sản bảo đảm không đủ để đảm bảo cho khả năng thu hồi k</w:t>
      </w:r>
      <w:r w:rsidR="000D2D05" w:rsidRPr="00324E35">
        <w:rPr>
          <w:rFonts w:ascii="Times New Roman" w:hAnsi="Times New Roman"/>
          <w:noProof/>
          <w:color w:val="000000" w:themeColor="text1"/>
          <w:sz w:val="24"/>
          <w:szCs w:val="24"/>
          <w:lang w:val="vi-VN"/>
        </w:rPr>
        <w:t>hoản cấp tín dụng</w:t>
      </w:r>
      <w:r w:rsidRPr="00324E35">
        <w:rPr>
          <w:rFonts w:ascii="Times New Roman" w:hAnsi="Times New Roman"/>
          <w:noProof/>
          <w:color w:val="000000" w:themeColor="text1"/>
          <w:sz w:val="24"/>
          <w:szCs w:val="24"/>
          <w:lang w:val="vi-VN"/>
        </w:rPr>
        <w:t>;</w:t>
      </w:r>
    </w:p>
    <w:p w14:paraId="0BAAA981" w14:textId="77777777" w:rsidR="007B2346" w:rsidRPr="00324E35" w:rsidRDefault="004A7B54"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Thực hiện việc xin chấp thuận của các thành viên trong Hộ kinh doanh (nếu có) về </w:t>
      </w:r>
      <w:r w:rsidR="0091627B" w:rsidRPr="00324E35">
        <w:rPr>
          <w:rFonts w:ascii="Times New Roman" w:hAnsi="Times New Roman"/>
          <w:noProof/>
          <w:color w:val="000000" w:themeColor="text1"/>
          <w:sz w:val="24"/>
          <w:szCs w:val="24"/>
          <w:lang w:val="vi-VN"/>
        </w:rPr>
        <w:t>việc giao kết và thực hiện Hợp đồng cấp tín dụng;</w:t>
      </w:r>
    </w:p>
    <w:p w14:paraId="2D357A14" w14:textId="77777777" w:rsidR="004855F3" w:rsidRPr="00324E35" w:rsidRDefault="004855F3" w:rsidP="00C00A62">
      <w:pPr>
        <w:widowControl w:val="0"/>
        <w:numPr>
          <w:ilvl w:val="1"/>
          <w:numId w:val="5"/>
        </w:numPr>
        <w:autoSpaceDE/>
        <w:autoSpaceDN/>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iCs/>
          <w:noProof/>
          <w:color w:val="000000" w:themeColor="text1"/>
          <w:sz w:val="24"/>
          <w:szCs w:val="24"/>
          <w:lang w:val="vi-VN"/>
        </w:rPr>
        <w:t>Chủ động thường xuyên, liên tục theo dõi, cập nhật nội dung bản Điều khoản điều kiện</w:t>
      </w:r>
      <w:r w:rsidR="00A33A9B" w:rsidRPr="00324E35">
        <w:rPr>
          <w:rFonts w:ascii="Times New Roman" w:hAnsi="Times New Roman"/>
          <w:iCs/>
          <w:noProof/>
          <w:color w:val="000000" w:themeColor="text1"/>
          <w:sz w:val="24"/>
          <w:szCs w:val="24"/>
          <w:lang w:val="vi-VN"/>
        </w:rPr>
        <w:t xml:space="preserve"> giao dịch</w:t>
      </w:r>
      <w:r w:rsidRPr="00324E35">
        <w:rPr>
          <w:rFonts w:ascii="Times New Roman" w:hAnsi="Times New Roman"/>
          <w:iCs/>
          <w:noProof/>
          <w:color w:val="000000" w:themeColor="text1"/>
          <w:sz w:val="24"/>
          <w:szCs w:val="24"/>
          <w:lang w:val="vi-VN"/>
        </w:rPr>
        <w:t xml:space="preserve"> này trên </w:t>
      </w:r>
      <w:hyperlink r:id="rId11" w:history="1">
        <w:r w:rsidR="00AC096F" w:rsidRPr="00324E35">
          <w:rPr>
            <w:rStyle w:val="Hyperlink"/>
            <w:rFonts w:ascii="Times New Roman" w:eastAsiaTheme="majorEastAsia" w:hAnsi="Times New Roman"/>
            <w:noProof/>
            <w:color w:val="000000" w:themeColor="text1"/>
            <w:sz w:val="24"/>
            <w:szCs w:val="24"/>
            <w:lang w:val="vi-VN"/>
          </w:rPr>
          <w:t>https://www.msb.com.vn/Dieu-kien-chung-ve-cap-tin-dung/572</w:t>
        </w:r>
      </w:hyperlink>
      <w:r w:rsidR="005C0067" w:rsidRPr="00324E35">
        <w:rPr>
          <w:rFonts w:ascii="Times New Roman" w:hAnsi="Times New Roman"/>
          <w:noProof/>
          <w:color w:val="000000" w:themeColor="text1"/>
          <w:sz w:val="24"/>
          <w:szCs w:val="24"/>
          <w:lang w:val="vi-VN"/>
        </w:rPr>
        <w:t xml:space="preserve"> và/hoặc tại các điểm giao dịch của MSB</w:t>
      </w:r>
      <w:r w:rsidRPr="00324E35">
        <w:rPr>
          <w:rFonts w:ascii="Times New Roman" w:hAnsi="Times New Roman"/>
          <w:iCs/>
          <w:noProof/>
          <w:color w:val="000000" w:themeColor="text1"/>
          <w:sz w:val="24"/>
          <w:szCs w:val="24"/>
          <w:lang w:val="vi-VN"/>
        </w:rPr>
        <w:t xml:space="preserve">. Khách hàng cũng từ bỏ mọi quyền khiếu nại, khiếu kiện đối với MSB trong trường hợp vì bất cứ lý do nào mà Khách hàng không thể cập nhật kịp thời nội dung sửa đổi, bổ sung của bản Điều khoản điều kiện </w:t>
      </w:r>
      <w:r w:rsidR="00A33A9B" w:rsidRPr="00324E35">
        <w:rPr>
          <w:rFonts w:ascii="Times New Roman" w:hAnsi="Times New Roman"/>
          <w:iCs/>
          <w:noProof/>
          <w:color w:val="000000" w:themeColor="text1"/>
          <w:sz w:val="24"/>
          <w:szCs w:val="24"/>
          <w:lang w:val="vi-VN"/>
        </w:rPr>
        <w:t xml:space="preserve">giao dịch </w:t>
      </w:r>
      <w:r w:rsidRPr="00324E35">
        <w:rPr>
          <w:rFonts w:ascii="Times New Roman" w:hAnsi="Times New Roman"/>
          <w:iCs/>
          <w:noProof/>
          <w:color w:val="000000" w:themeColor="text1"/>
          <w:sz w:val="24"/>
          <w:szCs w:val="24"/>
          <w:lang w:val="vi-VN"/>
        </w:rPr>
        <w:t xml:space="preserve">này, trừ trường hợp việc chậm trễ </w:t>
      </w:r>
      <w:r w:rsidR="00A33A9B" w:rsidRPr="00324E35">
        <w:rPr>
          <w:rFonts w:ascii="Times New Roman" w:hAnsi="Times New Roman"/>
          <w:iCs/>
          <w:noProof/>
          <w:color w:val="000000" w:themeColor="text1"/>
          <w:sz w:val="24"/>
          <w:szCs w:val="24"/>
          <w:lang w:val="vi-VN"/>
        </w:rPr>
        <w:t xml:space="preserve">phát sinh </w:t>
      </w:r>
      <w:r w:rsidRPr="00324E35">
        <w:rPr>
          <w:rFonts w:ascii="Times New Roman" w:hAnsi="Times New Roman"/>
          <w:iCs/>
          <w:noProof/>
          <w:color w:val="000000" w:themeColor="text1"/>
          <w:sz w:val="24"/>
          <w:szCs w:val="24"/>
          <w:lang w:val="vi-VN"/>
        </w:rPr>
        <w:t>do lỗi của MSB.</w:t>
      </w:r>
    </w:p>
    <w:p w14:paraId="77991E4A" w14:textId="77777777" w:rsidR="004855F3" w:rsidRPr="00324E35" w:rsidRDefault="004855F3" w:rsidP="00C00A62">
      <w:pPr>
        <w:widowControl w:val="0"/>
        <w:autoSpaceDE/>
        <w:autoSpaceDN/>
        <w:spacing w:after="120" w:line="312" w:lineRule="auto"/>
        <w:ind w:left="720"/>
        <w:jc w:val="both"/>
        <w:rPr>
          <w:rFonts w:ascii="Times New Roman" w:hAnsi="Times New Roman"/>
          <w:noProof/>
          <w:color w:val="000000" w:themeColor="text1"/>
          <w:sz w:val="24"/>
          <w:szCs w:val="24"/>
          <w:highlight w:val="yellow"/>
          <w:lang w:val="vi-VN"/>
        </w:rPr>
      </w:pPr>
      <w:r w:rsidRPr="00324E35">
        <w:rPr>
          <w:rFonts w:ascii="Times New Roman" w:hAnsi="Times New Roman"/>
          <w:iCs/>
          <w:noProof/>
          <w:color w:val="000000" w:themeColor="text1"/>
          <w:sz w:val="24"/>
          <w:szCs w:val="24"/>
          <w:lang w:val="vi-VN"/>
        </w:rPr>
        <w:t xml:space="preserve">Việc Khách hàng tiếp tục sử dụng dịch vụ sau thời điểm </w:t>
      </w:r>
      <w:r w:rsidR="008C6178" w:rsidRPr="00324E35">
        <w:rPr>
          <w:rFonts w:ascii="Times New Roman" w:hAnsi="Times New Roman"/>
          <w:iCs/>
          <w:noProof/>
          <w:color w:val="000000" w:themeColor="text1"/>
          <w:sz w:val="24"/>
          <w:szCs w:val="24"/>
          <w:lang w:val="vi-VN"/>
        </w:rPr>
        <w:t xml:space="preserve">hiệu lực của việc </w:t>
      </w:r>
      <w:r w:rsidRPr="00324E35">
        <w:rPr>
          <w:rFonts w:ascii="Times New Roman" w:hAnsi="Times New Roman"/>
          <w:iCs/>
          <w:noProof/>
          <w:color w:val="000000" w:themeColor="text1"/>
          <w:sz w:val="24"/>
          <w:szCs w:val="24"/>
          <w:lang w:val="vi-VN"/>
        </w:rPr>
        <w:t>sửa đổi, bổ sung bản Điều khoản điều kiện giao dịch này đồng nghĩa với việc Khách hàng chấp thuận với các nội dung sửa đổi, bổ sung này.</w:t>
      </w:r>
    </w:p>
    <w:p w14:paraId="482BF298" w14:textId="77777777" w:rsidR="004855F3" w:rsidRPr="00324E35" w:rsidRDefault="004855F3" w:rsidP="00C00A62">
      <w:pPr>
        <w:pStyle w:val="NormalWeb"/>
        <w:widowControl w:val="0"/>
        <w:numPr>
          <w:ilvl w:val="0"/>
          <w:numId w:val="5"/>
        </w:numPr>
        <w:spacing w:before="0" w:beforeAutospacing="0" w:after="120" w:afterAutospacing="0" w:line="312" w:lineRule="auto"/>
        <w:contextualSpacing/>
        <w:jc w:val="both"/>
        <w:rPr>
          <w:iCs/>
          <w:noProof/>
          <w:color w:val="000000" w:themeColor="text1"/>
          <w:lang w:val="vi-VN"/>
        </w:rPr>
      </w:pPr>
      <w:r w:rsidRPr="00324E35">
        <w:rPr>
          <w:iCs/>
          <w:noProof/>
          <w:color w:val="000000" w:themeColor="text1"/>
          <w:lang w:val="vi-VN"/>
        </w:rPr>
        <w:t xml:space="preserve">Các quyền và </w:t>
      </w:r>
      <w:r w:rsidR="00A33A9B" w:rsidRPr="00324E35">
        <w:rPr>
          <w:iCs/>
          <w:noProof/>
          <w:color w:val="000000" w:themeColor="text1"/>
          <w:lang w:val="vi-VN"/>
        </w:rPr>
        <w:t xml:space="preserve">nghĩa vụ khác theo quy định </w:t>
      </w:r>
      <w:r w:rsidRPr="00324E35">
        <w:rPr>
          <w:iCs/>
          <w:noProof/>
          <w:color w:val="000000" w:themeColor="text1"/>
          <w:lang w:val="vi-VN"/>
        </w:rPr>
        <w:t>pháp luật và quy định tại bản Điều khoản điều kiện giao dịch này (nếu có).</w:t>
      </w:r>
    </w:p>
    <w:p w14:paraId="590698D8" w14:textId="77777777" w:rsidR="006A235A" w:rsidRPr="00324E35" w:rsidRDefault="00162F5B" w:rsidP="00C00A62">
      <w:pPr>
        <w:pStyle w:val="NormalWeb"/>
        <w:widowControl w:val="0"/>
        <w:numPr>
          <w:ilvl w:val="0"/>
          <w:numId w:val="5"/>
        </w:numPr>
        <w:spacing w:before="0" w:beforeAutospacing="0" w:after="120" w:afterAutospacing="0" w:line="312" w:lineRule="auto"/>
        <w:contextualSpacing/>
        <w:jc w:val="both"/>
        <w:rPr>
          <w:iCs/>
          <w:noProof/>
          <w:color w:val="000000" w:themeColor="text1"/>
          <w:lang w:val="vi-VN"/>
        </w:rPr>
      </w:pPr>
      <w:r w:rsidRPr="00324E35">
        <w:rPr>
          <w:noProof/>
          <w:color w:val="000000" w:themeColor="text1"/>
          <w:lang w:val="vi-VN"/>
        </w:rPr>
        <w:t>Trường hợp Hộ kinh doanh (nếu có)</w:t>
      </w:r>
      <w:r w:rsidR="006A235A" w:rsidRPr="00324E35">
        <w:rPr>
          <w:noProof/>
          <w:color w:val="000000" w:themeColor="text1"/>
          <w:lang w:val="vi-VN"/>
        </w:rPr>
        <w:t xml:space="preserve"> có các thành viên khác thì các thành viên đó cũng có trách nhiệm và nghĩa vụ với MSB như các trách nhiệm và nghĩa vụ của </w:t>
      </w:r>
      <w:r w:rsidRPr="00324E35">
        <w:rPr>
          <w:noProof/>
          <w:color w:val="000000" w:themeColor="text1"/>
          <w:lang w:val="vi-VN"/>
        </w:rPr>
        <w:t>Khách hàng</w:t>
      </w:r>
      <w:r w:rsidR="006A235A" w:rsidRPr="00324E35">
        <w:rPr>
          <w:noProof/>
          <w:color w:val="000000" w:themeColor="text1"/>
          <w:lang w:val="vi-VN"/>
        </w:rPr>
        <w:t xml:space="preserve"> nêu tại Hợp đồng </w:t>
      </w:r>
      <w:r w:rsidRPr="00324E35">
        <w:rPr>
          <w:noProof/>
          <w:color w:val="000000" w:themeColor="text1"/>
          <w:lang w:val="vi-VN"/>
        </w:rPr>
        <w:t>cấp tín dụng</w:t>
      </w:r>
      <w:r w:rsidR="006A235A" w:rsidRPr="00324E35">
        <w:rPr>
          <w:noProof/>
          <w:color w:val="000000" w:themeColor="text1"/>
          <w:lang w:val="vi-VN"/>
        </w:rPr>
        <w:t>.</w:t>
      </w:r>
    </w:p>
    <w:p w14:paraId="6D227853" w14:textId="77777777" w:rsidR="004855F3" w:rsidRPr="00324E35" w:rsidRDefault="004855F3" w:rsidP="00C00A62">
      <w:pPr>
        <w:pStyle w:val="Style2"/>
        <w:keepNext w:val="0"/>
        <w:widowControl w:val="0"/>
        <w:numPr>
          <w:ilvl w:val="0"/>
          <w:numId w:val="15"/>
        </w:numPr>
        <w:tabs>
          <w:tab w:val="clear" w:pos="340"/>
          <w:tab w:val="clear" w:pos="4395"/>
          <w:tab w:val="left" w:pos="1021"/>
        </w:tabs>
        <w:spacing w:line="312" w:lineRule="auto"/>
        <w:ind w:left="900" w:hanging="900"/>
        <w:contextualSpacing/>
        <w:outlineLvl w:val="9"/>
        <w:rPr>
          <w:iCs/>
          <w:noProof/>
          <w:color w:val="000000" w:themeColor="text1"/>
          <w:sz w:val="24"/>
          <w:szCs w:val="24"/>
          <w:lang w:val="vi-VN"/>
        </w:rPr>
      </w:pPr>
      <w:r w:rsidRPr="00324E35">
        <w:rPr>
          <w:iCs/>
          <w:noProof/>
          <w:color w:val="000000" w:themeColor="text1"/>
          <w:sz w:val="24"/>
          <w:szCs w:val="24"/>
          <w:lang w:val="vi-VN"/>
        </w:rPr>
        <w:t>Quyền Và Nghĩa Vụ Của MSB</w:t>
      </w:r>
    </w:p>
    <w:p w14:paraId="5E6EEA88" w14:textId="77777777" w:rsidR="004855F3" w:rsidRPr="00324E35" w:rsidRDefault="004855F3" w:rsidP="00C00A62">
      <w:pPr>
        <w:pStyle w:val="NormalWeb"/>
        <w:widowControl w:val="0"/>
        <w:numPr>
          <w:ilvl w:val="0"/>
          <w:numId w:val="4"/>
        </w:numPr>
        <w:spacing w:before="0" w:beforeAutospacing="0" w:after="120" w:afterAutospacing="0" w:line="312" w:lineRule="auto"/>
        <w:ind w:left="397" w:hanging="397"/>
        <w:contextualSpacing/>
        <w:jc w:val="both"/>
        <w:rPr>
          <w:noProof/>
          <w:color w:val="000000" w:themeColor="text1"/>
          <w:lang w:val="vi-VN"/>
        </w:rPr>
      </w:pPr>
      <w:r w:rsidRPr="00324E35">
        <w:rPr>
          <w:noProof/>
          <w:color w:val="000000" w:themeColor="text1"/>
          <w:lang w:val="vi-VN"/>
        </w:rPr>
        <w:t>MSB có quyền:</w:t>
      </w:r>
    </w:p>
    <w:p w14:paraId="60285047" w14:textId="77777777" w:rsidR="004855F3" w:rsidRPr="00324E35" w:rsidRDefault="004855F3" w:rsidP="00C00A62">
      <w:pPr>
        <w:widowControl w:val="0"/>
        <w:numPr>
          <w:ilvl w:val="0"/>
          <w:numId w:val="33"/>
        </w:numPr>
        <w:autoSpaceDE/>
        <w:autoSpaceDN/>
        <w:spacing w:after="120" w:line="312" w:lineRule="auto"/>
        <w:ind w:left="714" w:hanging="357"/>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Bằng </w:t>
      </w:r>
      <w:r w:rsidR="00F33706" w:rsidRPr="00324E35">
        <w:rPr>
          <w:rFonts w:ascii="Times New Roman" w:hAnsi="Times New Roman"/>
          <w:noProof/>
          <w:color w:val="000000" w:themeColor="text1"/>
          <w:sz w:val="24"/>
          <w:szCs w:val="24"/>
          <w:lang w:val="vi-VN"/>
        </w:rPr>
        <w:t>bản Điều khoản điều kiện giao dịch</w:t>
      </w:r>
      <w:r w:rsidR="000541DC" w:rsidRPr="00324E35">
        <w:rPr>
          <w:rFonts w:ascii="Times New Roman" w:hAnsi="Times New Roman"/>
          <w:noProof/>
          <w:color w:val="000000" w:themeColor="text1"/>
          <w:sz w:val="24"/>
          <w:szCs w:val="24"/>
          <w:lang w:val="vi-VN"/>
        </w:rPr>
        <w:t xml:space="preserve"> này, Khách hàng</w:t>
      </w:r>
      <w:r w:rsidRPr="00324E35">
        <w:rPr>
          <w:rFonts w:ascii="Times New Roman" w:hAnsi="Times New Roman"/>
          <w:noProof/>
          <w:color w:val="000000" w:themeColor="text1"/>
          <w:sz w:val="24"/>
          <w:szCs w:val="24"/>
          <w:lang w:val="vi-VN"/>
        </w:rPr>
        <w:t xml:space="preserve"> đồng ý để MSB được toàn quyền chuyển giao hoặc chuyển nhượng quyền đòi nợ và các quyền khác phát sinh từ Hợp đồng </w:t>
      </w:r>
      <w:r w:rsidR="000541DC"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cho </w:t>
      </w:r>
      <w:r w:rsidR="000541DC" w:rsidRPr="00324E35">
        <w:rPr>
          <w:rFonts w:ascii="Times New Roman" w:hAnsi="Times New Roman"/>
          <w:noProof/>
          <w:color w:val="000000" w:themeColor="text1"/>
          <w:sz w:val="24"/>
          <w:szCs w:val="24"/>
          <w:lang w:val="vi-VN"/>
        </w:rPr>
        <w:t>B</w:t>
      </w:r>
      <w:r w:rsidRPr="00324E35">
        <w:rPr>
          <w:rFonts w:ascii="Times New Roman" w:hAnsi="Times New Roman"/>
          <w:noProof/>
          <w:color w:val="000000" w:themeColor="text1"/>
          <w:sz w:val="24"/>
          <w:szCs w:val="24"/>
          <w:lang w:val="vi-VN"/>
        </w:rPr>
        <w:t xml:space="preserve">ên thứ ba trong trường hợp MSB bán nợ theo quy định của Ngân hàng Nhà nước hoặc trong các trường hợp được phép khác theo quy định pháp luật; </w:t>
      </w:r>
    </w:p>
    <w:p w14:paraId="059C8AB7" w14:textId="77777777" w:rsidR="006D23D9" w:rsidRPr="00324E35" w:rsidRDefault="004855F3" w:rsidP="00C00A62">
      <w:pPr>
        <w:widowControl w:val="0"/>
        <w:numPr>
          <w:ilvl w:val="0"/>
          <w:numId w:val="33"/>
        </w:numPr>
        <w:tabs>
          <w:tab w:val="left" w:pos="720"/>
        </w:tabs>
        <w:autoSpaceDE/>
        <w:autoSpaceDN/>
        <w:spacing w:after="120" w:line="312" w:lineRule="auto"/>
        <w:ind w:left="714" w:hanging="357"/>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Quyết định miễn, giảm lãi tiền vay, phí cho K</w:t>
      </w:r>
      <w:r w:rsidR="000541DC"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theo quy định của MSB;</w:t>
      </w:r>
    </w:p>
    <w:p w14:paraId="61823691" w14:textId="77777777" w:rsidR="004855F3" w:rsidRPr="00324E35" w:rsidRDefault="004855F3" w:rsidP="00C00A62">
      <w:pPr>
        <w:pStyle w:val="NormalWeb"/>
        <w:widowControl w:val="0"/>
        <w:numPr>
          <w:ilvl w:val="0"/>
          <w:numId w:val="33"/>
        </w:numPr>
        <w:spacing w:before="0" w:beforeAutospacing="0" w:after="120" w:afterAutospacing="0" w:line="312" w:lineRule="auto"/>
        <w:contextualSpacing/>
        <w:jc w:val="both"/>
        <w:rPr>
          <w:noProof/>
          <w:color w:val="000000" w:themeColor="text1"/>
          <w:lang w:val="vi-VN"/>
        </w:rPr>
      </w:pPr>
      <w:r w:rsidRPr="00324E35">
        <w:rPr>
          <w:noProof/>
          <w:color w:val="000000" w:themeColor="text1"/>
          <w:lang w:val="vi-VN"/>
        </w:rPr>
        <w:t>Kiểm tra, giám sát việc sử dụng vố</w:t>
      </w:r>
      <w:r w:rsidR="000541DC" w:rsidRPr="00324E35">
        <w:rPr>
          <w:noProof/>
          <w:color w:val="000000" w:themeColor="text1"/>
          <w:lang w:val="vi-VN"/>
        </w:rPr>
        <w:t>n vay, trả nợ khoản vay của Khách hàng</w:t>
      </w:r>
      <w:r w:rsidRPr="00324E35">
        <w:rPr>
          <w:noProof/>
          <w:color w:val="000000" w:themeColor="text1"/>
          <w:lang w:val="vi-VN"/>
        </w:rPr>
        <w:t xml:space="preserve"> theo quy </w:t>
      </w:r>
      <w:r w:rsidR="00262694" w:rsidRPr="00324E35">
        <w:rPr>
          <w:noProof/>
          <w:color w:val="000000" w:themeColor="text1"/>
          <w:lang w:val="vi-VN"/>
        </w:rPr>
        <w:t>định của MSB;</w:t>
      </w:r>
    </w:p>
    <w:p w14:paraId="5B743955" w14:textId="77777777" w:rsidR="00262694" w:rsidRPr="00324E35" w:rsidRDefault="00262694" w:rsidP="00C00A62">
      <w:pPr>
        <w:pStyle w:val="NormalWeb"/>
        <w:widowControl w:val="0"/>
        <w:numPr>
          <w:ilvl w:val="0"/>
          <w:numId w:val="33"/>
        </w:numPr>
        <w:spacing w:before="0" w:beforeAutospacing="0" w:after="120" w:afterAutospacing="0" w:line="312" w:lineRule="auto"/>
        <w:contextualSpacing/>
        <w:jc w:val="both"/>
        <w:rPr>
          <w:noProof/>
          <w:color w:val="000000" w:themeColor="text1"/>
          <w:lang w:val="vi-VN"/>
        </w:rPr>
      </w:pPr>
      <w:r w:rsidRPr="00324E35">
        <w:rPr>
          <w:noProof/>
          <w:color w:val="000000" w:themeColor="text1"/>
          <w:lang w:val="vi-VN"/>
        </w:rPr>
        <w:t>Tổ chức việc định giá lại, bổ sung tài sản bảo đảm; thu giữ tài sản bảo đảm</w:t>
      </w:r>
      <w:r w:rsidRPr="00324E35">
        <w:rPr>
          <w:bCs/>
          <w:iCs/>
          <w:noProof/>
          <w:color w:val="000000" w:themeColor="text1"/>
          <w:lang w:val="vi-VN"/>
        </w:rPr>
        <w:t xml:space="preserve"> để xử lý thu hồi nợ theo quy định của MSB, quy định pháp luật và thỏa thuận giữa các Bên và/hoặc giữa MSB và Bên bảo đảm</w:t>
      </w:r>
      <w:r w:rsidRPr="00324E35">
        <w:rPr>
          <w:noProof/>
          <w:color w:val="000000" w:themeColor="text1"/>
          <w:lang w:val="vi-VN"/>
        </w:rPr>
        <w:t>;</w:t>
      </w:r>
    </w:p>
    <w:p w14:paraId="14C857DC" w14:textId="77777777" w:rsidR="004855F3" w:rsidRPr="00324E35" w:rsidRDefault="004855F3" w:rsidP="00C00A62">
      <w:pPr>
        <w:pStyle w:val="NormalWeb"/>
        <w:widowControl w:val="0"/>
        <w:numPr>
          <w:ilvl w:val="0"/>
          <w:numId w:val="33"/>
        </w:numPr>
        <w:spacing w:before="0" w:beforeAutospacing="0" w:after="120" w:afterAutospacing="0" w:line="312" w:lineRule="auto"/>
        <w:contextualSpacing/>
        <w:jc w:val="both"/>
        <w:rPr>
          <w:noProof/>
          <w:color w:val="000000" w:themeColor="text1"/>
          <w:lang w:val="vi-VN"/>
        </w:rPr>
      </w:pPr>
      <w:r w:rsidRPr="00324E35">
        <w:rPr>
          <w:noProof/>
          <w:color w:val="000000" w:themeColor="text1"/>
          <w:lang w:val="vi-VN"/>
        </w:rPr>
        <w:lastRenderedPageBreak/>
        <w:t xml:space="preserve">Được quyền sửa đổi, bổ sung nội dung bản Điều khoản điều kiện giao dịch này trên cơ sở phù hợp với quy định pháp luật và MSB sẽ </w:t>
      </w:r>
      <w:r w:rsidR="002A5459" w:rsidRPr="00324E35">
        <w:rPr>
          <w:noProof/>
          <w:color w:val="000000" w:themeColor="text1"/>
          <w:lang w:val="vi-VN"/>
        </w:rPr>
        <w:t xml:space="preserve">niêm yết công khai trên website </w:t>
      </w:r>
      <w:hyperlink r:id="rId12" w:history="1">
        <w:r w:rsidR="00AC096F" w:rsidRPr="00324E35">
          <w:rPr>
            <w:rStyle w:val="Hyperlink"/>
            <w:rFonts w:eastAsiaTheme="majorEastAsia"/>
            <w:noProof/>
            <w:color w:val="000000" w:themeColor="text1"/>
            <w:lang w:val="vi-VN"/>
          </w:rPr>
          <w:t>https://www.msb.com.vn/Dieu-kien-chung-ve-cap-tin-dung/572</w:t>
        </w:r>
      </w:hyperlink>
      <w:r w:rsidR="002A5459" w:rsidRPr="00324E35">
        <w:rPr>
          <w:noProof/>
          <w:color w:val="000000" w:themeColor="text1"/>
          <w:lang w:val="vi-VN"/>
        </w:rPr>
        <w:t xml:space="preserve"> và/hoặc tại các điểm giao dịch của MSB</w:t>
      </w:r>
      <w:r w:rsidR="00780E76" w:rsidRPr="00324E35">
        <w:rPr>
          <w:noProof/>
          <w:color w:val="000000" w:themeColor="text1"/>
          <w:lang w:val="vi-VN"/>
        </w:rPr>
        <w:t>.</w:t>
      </w:r>
      <w:r w:rsidRPr="00324E35">
        <w:rPr>
          <w:noProof/>
          <w:color w:val="000000" w:themeColor="text1"/>
          <w:lang w:val="vi-VN"/>
        </w:rPr>
        <w:t xml:space="preserve"> Trường hợp không đồng ý với nội dung sửa đổi, bổ sung bản Điều khoản điều kiện </w:t>
      </w:r>
      <w:r w:rsidR="000541DC" w:rsidRPr="00324E35">
        <w:rPr>
          <w:noProof/>
          <w:color w:val="000000" w:themeColor="text1"/>
          <w:lang w:val="vi-VN"/>
        </w:rPr>
        <w:t xml:space="preserve">giao dịch </w:t>
      </w:r>
      <w:r w:rsidRPr="00324E35">
        <w:rPr>
          <w:noProof/>
          <w:color w:val="000000" w:themeColor="text1"/>
          <w:lang w:val="vi-VN"/>
        </w:rPr>
        <w:t>này, Khách hàng có quyền chấm dứt việc sử dụng dịch vụ sau khi đã hoàn thành các nghĩa vụ với MSB phù hợp với quy định tại Hợp đồng</w:t>
      </w:r>
      <w:r w:rsidR="000541DC" w:rsidRPr="00324E35">
        <w:rPr>
          <w:noProof/>
          <w:color w:val="000000" w:themeColor="text1"/>
          <w:lang w:val="vi-VN"/>
        </w:rPr>
        <w:t xml:space="preserve"> cấp tín dụng</w:t>
      </w:r>
      <w:r w:rsidRPr="00324E35">
        <w:rPr>
          <w:noProof/>
          <w:color w:val="000000" w:themeColor="text1"/>
          <w:lang w:val="vi-VN"/>
        </w:rPr>
        <w:t>.</w:t>
      </w:r>
    </w:p>
    <w:p w14:paraId="64DF4E90" w14:textId="77777777" w:rsidR="004A7B54" w:rsidRPr="00324E35" w:rsidRDefault="004A7B54" w:rsidP="00C00A62">
      <w:pPr>
        <w:pStyle w:val="NormalWeb"/>
        <w:widowControl w:val="0"/>
        <w:numPr>
          <w:ilvl w:val="0"/>
          <w:numId w:val="33"/>
        </w:numPr>
        <w:spacing w:before="0" w:beforeAutospacing="0" w:after="120" w:afterAutospacing="0" w:line="312" w:lineRule="auto"/>
        <w:contextualSpacing/>
        <w:jc w:val="both"/>
        <w:rPr>
          <w:noProof/>
          <w:color w:val="000000" w:themeColor="text1"/>
          <w:lang w:val="vi-VN"/>
        </w:rPr>
      </w:pPr>
      <w:r w:rsidRPr="00324E35">
        <w:rPr>
          <w:noProof/>
          <w:color w:val="000000" w:themeColor="text1"/>
          <w:lang w:val="vi-VN"/>
        </w:rPr>
        <w:t>Được quyền truy đòi các thành viên khác của Hộ kinh doanh thực hiện nghĩa vụ trả nợ vay cho Khách hàng theo Hợp đồng cấp tín dụng trong trường hợp Khách hàng vi phạm nghĩa vụ trả nợ vì bất kỳ lý do gì;</w:t>
      </w:r>
    </w:p>
    <w:p w14:paraId="65D5DAA1" w14:textId="77777777" w:rsidR="004855F3" w:rsidRPr="00324E35" w:rsidRDefault="004855F3" w:rsidP="00C00A62">
      <w:pPr>
        <w:pStyle w:val="NormalWeb"/>
        <w:widowControl w:val="0"/>
        <w:numPr>
          <w:ilvl w:val="0"/>
          <w:numId w:val="33"/>
        </w:numPr>
        <w:spacing w:before="0" w:beforeAutospacing="0" w:after="120" w:afterAutospacing="0" w:line="312" w:lineRule="auto"/>
        <w:contextualSpacing/>
        <w:jc w:val="both"/>
        <w:rPr>
          <w:noProof/>
          <w:color w:val="000000" w:themeColor="text1"/>
          <w:lang w:val="vi-VN"/>
        </w:rPr>
      </w:pPr>
      <w:r w:rsidRPr="00324E35">
        <w:rPr>
          <w:noProof/>
          <w:color w:val="000000" w:themeColor="text1"/>
          <w:lang w:val="vi-VN"/>
        </w:rPr>
        <w:t>Được miễn trừ khỏi bất kỳ trách nhiệm nào, bao gồm cả trách nhiệm thanh toán các khoản phạt, bồi thường thiệt hại, bồi hoàn hay bất kỳ chi phí liên quan nào đối với những thiệt hại, tổn thất của Khách hàng phát sinh do:</w:t>
      </w:r>
    </w:p>
    <w:p w14:paraId="5831370A" w14:textId="77777777" w:rsidR="004855F3" w:rsidRPr="00324E35" w:rsidRDefault="000541DC" w:rsidP="00C00A62">
      <w:pPr>
        <w:pStyle w:val="NormalWeb"/>
        <w:widowControl w:val="0"/>
        <w:numPr>
          <w:ilvl w:val="5"/>
          <w:numId w:val="15"/>
        </w:numPr>
        <w:tabs>
          <w:tab w:val="clear" w:pos="2160"/>
          <w:tab w:val="num" w:pos="1080"/>
        </w:tabs>
        <w:spacing w:before="0" w:beforeAutospacing="0" w:after="120" w:afterAutospacing="0" w:line="312" w:lineRule="auto"/>
        <w:ind w:hanging="1440"/>
        <w:contextualSpacing/>
        <w:jc w:val="both"/>
        <w:rPr>
          <w:noProof/>
          <w:color w:val="000000" w:themeColor="text1"/>
          <w:lang w:val="vi-VN"/>
        </w:rPr>
      </w:pPr>
      <w:r w:rsidRPr="00324E35">
        <w:rPr>
          <w:noProof/>
          <w:color w:val="000000" w:themeColor="text1"/>
          <w:lang w:val="vi-VN"/>
        </w:rPr>
        <w:t>Khách hàng:</w:t>
      </w:r>
    </w:p>
    <w:p w14:paraId="731971B1" w14:textId="77777777" w:rsidR="004855F3" w:rsidRPr="00324E35" w:rsidRDefault="004855F3" w:rsidP="00C00A62">
      <w:pPr>
        <w:pStyle w:val="NormalWeb"/>
        <w:widowControl w:val="0"/>
        <w:numPr>
          <w:ilvl w:val="0"/>
          <w:numId w:val="16"/>
        </w:numPr>
        <w:spacing w:before="0" w:beforeAutospacing="0" w:after="120" w:afterAutospacing="0" w:line="312" w:lineRule="auto"/>
        <w:ind w:left="1080"/>
        <w:contextualSpacing/>
        <w:jc w:val="both"/>
        <w:rPr>
          <w:noProof/>
          <w:color w:val="000000" w:themeColor="text1"/>
          <w:lang w:val="vi-VN"/>
        </w:rPr>
      </w:pPr>
      <w:r w:rsidRPr="00324E35">
        <w:rPr>
          <w:noProof/>
          <w:color w:val="000000" w:themeColor="text1"/>
          <w:lang w:val="vi-VN"/>
        </w:rPr>
        <w:t xml:space="preserve">vì bất kỳ lý do gì không nhận được hoặc không tiếp cận (các) thông báo đã được MSB gửi đi thành công, bao gồm nhưng không giới hạn các trường hợp do thiết bị di động, phần mềm trên thiết bị di động hoặc Nhà cung cấp dịch vụ của Khách hàng không đảm bảo khả năng kết nối </w:t>
      </w:r>
      <w:r w:rsidR="000541DC" w:rsidRPr="00324E35">
        <w:rPr>
          <w:noProof/>
          <w:color w:val="000000" w:themeColor="text1"/>
          <w:lang w:val="vi-VN"/>
        </w:rPr>
        <w:t>internet</w:t>
      </w:r>
      <w:r w:rsidRPr="00324E35">
        <w:rPr>
          <w:noProof/>
          <w:color w:val="000000" w:themeColor="text1"/>
          <w:lang w:val="vi-VN"/>
        </w:rPr>
        <w:t xml:space="preserve"> ổn định, liên tục; Khách hàng không cập nhật kịp thời nội dung thay đổi của bản Điều khoản điều kiện giao dịch này thông qua các phương thức MSB đã lựa chọn thông báo, niêm yết;</w:t>
      </w:r>
    </w:p>
    <w:p w14:paraId="322B8531" w14:textId="77777777" w:rsidR="004855F3" w:rsidRPr="00324E35" w:rsidRDefault="004855F3" w:rsidP="00C00A62">
      <w:pPr>
        <w:pStyle w:val="NormalWeb"/>
        <w:widowControl w:val="0"/>
        <w:numPr>
          <w:ilvl w:val="0"/>
          <w:numId w:val="16"/>
        </w:numPr>
        <w:spacing w:before="0" w:beforeAutospacing="0" w:after="120" w:afterAutospacing="0" w:line="312" w:lineRule="auto"/>
        <w:ind w:left="1080"/>
        <w:contextualSpacing/>
        <w:jc w:val="both"/>
        <w:rPr>
          <w:noProof/>
          <w:color w:val="000000" w:themeColor="text1"/>
          <w:lang w:val="vi-VN"/>
        </w:rPr>
      </w:pPr>
      <w:r w:rsidRPr="00324E35">
        <w:rPr>
          <w:noProof/>
          <w:color w:val="000000" w:themeColor="text1"/>
          <w:lang w:val="vi-VN"/>
        </w:rPr>
        <w:t xml:space="preserve">không thực hiện </w:t>
      </w:r>
      <w:r w:rsidR="000541DC" w:rsidRPr="00324E35">
        <w:rPr>
          <w:noProof/>
          <w:color w:val="000000" w:themeColor="text1"/>
          <w:lang w:val="vi-VN"/>
        </w:rPr>
        <w:t>đúng và đầy đủ theo quy định</w:t>
      </w:r>
      <w:r w:rsidRPr="00324E35">
        <w:rPr>
          <w:noProof/>
          <w:color w:val="000000" w:themeColor="text1"/>
          <w:lang w:val="vi-VN"/>
        </w:rPr>
        <w:t xml:space="preserve"> pháp luật, quy định tại </w:t>
      </w:r>
      <w:r w:rsidR="000541DC" w:rsidRPr="00324E35">
        <w:rPr>
          <w:noProof/>
          <w:color w:val="000000" w:themeColor="text1"/>
          <w:lang w:val="vi-VN"/>
        </w:rPr>
        <w:t>Hợp đồng cấp tín dụng</w:t>
      </w:r>
      <w:r w:rsidRPr="00324E35">
        <w:rPr>
          <w:noProof/>
          <w:color w:val="000000" w:themeColor="text1"/>
          <w:lang w:val="vi-VN"/>
        </w:rPr>
        <w:t>.</w:t>
      </w:r>
    </w:p>
    <w:p w14:paraId="4AA1863C" w14:textId="77777777" w:rsidR="004855F3" w:rsidRPr="00324E35" w:rsidRDefault="004855F3" w:rsidP="00C00A62">
      <w:pPr>
        <w:pStyle w:val="NormalWeb"/>
        <w:widowControl w:val="0"/>
        <w:numPr>
          <w:ilvl w:val="5"/>
          <w:numId w:val="15"/>
        </w:numPr>
        <w:tabs>
          <w:tab w:val="clear" w:pos="2160"/>
          <w:tab w:val="num" w:pos="1080"/>
        </w:tabs>
        <w:spacing w:before="0" w:beforeAutospacing="0" w:after="120" w:afterAutospacing="0" w:line="312" w:lineRule="auto"/>
        <w:ind w:left="1080"/>
        <w:contextualSpacing/>
        <w:jc w:val="both"/>
        <w:rPr>
          <w:noProof/>
          <w:color w:val="000000" w:themeColor="text1"/>
          <w:lang w:val="vi-VN"/>
        </w:rPr>
      </w:pPr>
      <w:r w:rsidRPr="00324E35">
        <w:rPr>
          <w:noProof/>
          <w:color w:val="000000" w:themeColor="text1"/>
          <w:lang w:val="vi-VN"/>
        </w:rPr>
        <w:t>MSB</w:t>
      </w:r>
      <w:r w:rsidR="000541DC" w:rsidRPr="00324E35">
        <w:rPr>
          <w:noProof/>
          <w:color w:val="000000" w:themeColor="text1"/>
          <w:lang w:val="vi-VN"/>
        </w:rPr>
        <w:t>:</w:t>
      </w:r>
    </w:p>
    <w:p w14:paraId="31A7990B" w14:textId="77777777" w:rsidR="004855F3" w:rsidRPr="00324E35" w:rsidRDefault="004855F3" w:rsidP="00C00A62">
      <w:pPr>
        <w:pStyle w:val="NormalWeb"/>
        <w:widowControl w:val="0"/>
        <w:numPr>
          <w:ilvl w:val="3"/>
          <w:numId w:val="41"/>
        </w:numPr>
        <w:spacing w:before="0" w:beforeAutospacing="0" w:after="120" w:afterAutospacing="0" w:line="312" w:lineRule="auto"/>
        <w:ind w:left="1080"/>
        <w:contextualSpacing/>
        <w:jc w:val="both"/>
        <w:rPr>
          <w:noProof/>
          <w:color w:val="000000" w:themeColor="text1"/>
          <w:lang w:val="vi-VN"/>
        </w:rPr>
      </w:pPr>
      <w:r w:rsidRPr="00324E35">
        <w:rPr>
          <w:noProof/>
          <w:color w:val="000000" w:themeColor="text1"/>
          <w:lang w:val="vi-VN"/>
        </w:rPr>
        <w:t>không thể cập nhật, đăng tải và/hoặc hiển thị liên tục, đầy đủ, rõ ràng các nội dung sửa đổi, bổ sung của bản Điều khoản điều kiện giao dịch này do (i) MSB tiến hành các hoạt động nâng cấp, bảo trì, bảo dưỡng hệ thống, cơ sở hạ tầng kỹ thuật định kỳ hoặc đột xuất nhưng đã thông báo trước thông qua các phương thức phù hợp với quy định tại bản Điều khoản điều kiện giao dịch này; hoặc (ii) những nguyên nhân ngoài khả năng kiểm soát hợp lý của MSB, bao gồm nhưng không giới hạn các trường hợp hệ thống, hạ tầng kỹ thuật của MSB gặp sự cố xuất phát từ lỗi của Nhà cung cấp dịch vụ của MSB hoặc hệ thống, hạ tầng kỹ thuật của MSB bị xâm phạm, làm hại bởi các loại virus, phần mềm gián điệp, phần mềm quảng cáo hay bất kỳ hành động can thiệp, tấn công mạng nhằm mục đích phá hoại, gây hại nào;</w:t>
      </w:r>
    </w:p>
    <w:p w14:paraId="05A70E65" w14:textId="77777777" w:rsidR="004855F3" w:rsidRPr="00324E35" w:rsidRDefault="004855F3" w:rsidP="00C00A62">
      <w:pPr>
        <w:pStyle w:val="NormalWeb"/>
        <w:widowControl w:val="0"/>
        <w:numPr>
          <w:ilvl w:val="5"/>
          <w:numId w:val="15"/>
        </w:numPr>
        <w:tabs>
          <w:tab w:val="left" w:pos="720"/>
        </w:tabs>
        <w:spacing w:before="0" w:beforeAutospacing="0" w:after="120" w:afterAutospacing="0" w:line="312" w:lineRule="auto"/>
        <w:ind w:left="1080" w:hanging="450"/>
        <w:contextualSpacing/>
        <w:jc w:val="both"/>
        <w:rPr>
          <w:noProof/>
          <w:color w:val="000000" w:themeColor="text1"/>
          <w:lang w:val="vi-VN"/>
        </w:rPr>
      </w:pPr>
      <w:r w:rsidRPr="00324E35">
        <w:rPr>
          <w:noProof/>
          <w:color w:val="000000" w:themeColor="text1"/>
          <w:lang w:val="vi-VN"/>
        </w:rPr>
        <w:t xml:space="preserve">Xảy ra những sự kiện bất khả kháng nằm ngoài khả năng kiểm soát của MSB và trực tiếp gây ra tổn thất, thiệt hại cho Khách hàng và cản trở khả năng của MSB trong quá trình thực hiện các nghĩa vụ đối với Khách hàng, bao gồm nhưng không giới hạn chiến tranh hoặc nội chiến, thiên tai, dịch bệnh, đình công, bãi công, thay đổi pháp luật hoặc </w:t>
      </w:r>
      <w:r w:rsidRPr="00324E35">
        <w:rPr>
          <w:noProof/>
          <w:color w:val="000000" w:themeColor="text1"/>
          <w:lang w:val="vi-VN"/>
        </w:rPr>
        <w:lastRenderedPageBreak/>
        <w:t>các sự kiện bất khả kháng khác theo quy định của pháp luật hoặc theo tuyên bố, yêu cầu của cơ quan nhà nước có thẩm quyền, bất kể (những) sự kiện này phát sinh trong hoặc ngoài Việt Nam.</w:t>
      </w:r>
    </w:p>
    <w:p w14:paraId="74DFF288" w14:textId="77777777" w:rsidR="004855F3" w:rsidRPr="00324E35" w:rsidRDefault="004855F3" w:rsidP="00C00A62">
      <w:pPr>
        <w:pStyle w:val="NormalWeb"/>
        <w:widowControl w:val="0"/>
        <w:numPr>
          <w:ilvl w:val="5"/>
          <w:numId w:val="15"/>
        </w:numPr>
        <w:tabs>
          <w:tab w:val="left" w:pos="720"/>
        </w:tabs>
        <w:spacing w:before="0" w:beforeAutospacing="0" w:after="120" w:afterAutospacing="0" w:line="312" w:lineRule="auto"/>
        <w:ind w:left="1080" w:hanging="450"/>
        <w:contextualSpacing/>
        <w:jc w:val="both"/>
        <w:rPr>
          <w:noProof/>
          <w:color w:val="000000" w:themeColor="text1"/>
          <w:lang w:val="vi-VN"/>
        </w:rPr>
      </w:pPr>
      <w:r w:rsidRPr="00324E35">
        <w:rPr>
          <w:noProof/>
          <w:color w:val="000000" w:themeColor="text1"/>
          <w:lang w:val="vi-VN"/>
        </w:rPr>
        <w:t>Các trường hợp MSB được miễn trách khác theo quy định pháp luật, quy định tại Hợp đồng.</w:t>
      </w:r>
    </w:p>
    <w:p w14:paraId="4E68544D" w14:textId="77777777" w:rsidR="004855F3" w:rsidRPr="00324E35" w:rsidRDefault="004855F3" w:rsidP="00C00A62">
      <w:pPr>
        <w:pStyle w:val="NormalWeb"/>
        <w:widowControl w:val="0"/>
        <w:numPr>
          <w:ilvl w:val="3"/>
          <w:numId w:val="34"/>
        </w:numPr>
        <w:tabs>
          <w:tab w:val="clear" w:pos="1191"/>
          <w:tab w:val="num" w:pos="720"/>
        </w:tabs>
        <w:spacing w:before="0" w:beforeAutospacing="0" w:after="120" w:afterAutospacing="0" w:line="312" w:lineRule="auto"/>
        <w:ind w:left="720" w:hanging="360"/>
        <w:contextualSpacing/>
        <w:jc w:val="both"/>
        <w:rPr>
          <w:noProof/>
          <w:color w:val="000000" w:themeColor="text1"/>
          <w:lang w:val="vi-VN"/>
        </w:rPr>
      </w:pPr>
      <w:r w:rsidRPr="00324E35">
        <w:rPr>
          <w:iCs/>
          <w:noProof/>
          <w:color w:val="000000" w:themeColor="text1"/>
          <w:lang w:val="vi-VN"/>
        </w:rPr>
        <w:t>Các quyền và nghĩa vụ khác theo quy định của pháp luật và quy định tại bản Điều khoản điều kiện giao dịch này và các thỏa thuận khác giữa Khách hàng và MSB (nếu có)</w:t>
      </w:r>
      <w:r w:rsidRPr="00324E35">
        <w:rPr>
          <w:noProof/>
          <w:color w:val="000000" w:themeColor="text1"/>
          <w:lang w:val="vi-VN"/>
        </w:rPr>
        <w:t>.</w:t>
      </w:r>
    </w:p>
    <w:p w14:paraId="1376E26B" w14:textId="77777777" w:rsidR="004855F3" w:rsidRPr="00324E35" w:rsidRDefault="004855F3" w:rsidP="00C00A62">
      <w:pPr>
        <w:pStyle w:val="NormalWeb"/>
        <w:widowControl w:val="0"/>
        <w:numPr>
          <w:ilvl w:val="6"/>
          <w:numId w:val="34"/>
        </w:numPr>
        <w:spacing w:before="0" w:beforeAutospacing="0" w:after="120" w:afterAutospacing="0" w:line="312" w:lineRule="auto"/>
        <w:ind w:left="360"/>
        <w:contextualSpacing/>
        <w:jc w:val="both"/>
        <w:rPr>
          <w:noProof/>
          <w:color w:val="000000" w:themeColor="text1"/>
          <w:lang w:val="vi-VN"/>
        </w:rPr>
      </w:pPr>
      <w:r w:rsidRPr="00324E35">
        <w:rPr>
          <w:noProof/>
          <w:color w:val="000000" w:themeColor="text1"/>
          <w:lang w:val="vi-VN"/>
        </w:rPr>
        <w:t>MSB có nghĩa vụ:</w:t>
      </w:r>
    </w:p>
    <w:p w14:paraId="52D8F18C" w14:textId="77777777" w:rsidR="004855F3" w:rsidRPr="00324E35" w:rsidRDefault="002E427D" w:rsidP="00C00A62">
      <w:pPr>
        <w:widowControl w:val="0"/>
        <w:numPr>
          <w:ilvl w:val="0"/>
          <w:numId w:val="35"/>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Cấp tín dụng cho Khách hàng</w:t>
      </w:r>
      <w:r w:rsidR="004855F3" w:rsidRPr="00324E35">
        <w:rPr>
          <w:rFonts w:ascii="Times New Roman" w:hAnsi="Times New Roman"/>
          <w:noProof/>
          <w:color w:val="000000" w:themeColor="text1"/>
          <w:sz w:val="24"/>
          <w:szCs w:val="24"/>
          <w:lang w:val="vi-VN"/>
        </w:rPr>
        <w:t xml:space="preserve"> khi K</w:t>
      </w:r>
      <w:r w:rsidRPr="00324E35">
        <w:rPr>
          <w:rFonts w:ascii="Times New Roman" w:hAnsi="Times New Roman"/>
          <w:noProof/>
          <w:color w:val="000000" w:themeColor="text1"/>
          <w:sz w:val="24"/>
          <w:szCs w:val="24"/>
          <w:lang w:val="vi-VN"/>
        </w:rPr>
        <w:t>hách hàng</w:t>
      </w:r>
      <w:r w:rsidR="004855F3" w:rsidRPr="00324E35">
        <w:rPr>
          <w:rFonts w:ascii="Times New Roman" w:hAnsi="Times New Roman"/>
          <w:noProof/>
          <w:color w:val="000000" w:themeColor="text1"/>
          <w:sz w:val="24"/>
          <w:szCs w:val="24"/>
          <w:lang w:val="vi-VN"/>
        </w:rPr>
        <w:t xml:space="preserve"> thực hiện đúng các điều kiện đã thỏa thuận tại Hợp đồng </w:t>
      </w:r>
      <w:r w:rsidRPr="00324E35">
        <w:rPr>
          <w:rFonts w:ascii="Times New Roman" w:hAnsi="Times New Roman"/>
          <w:noProof/>
          <w:color w:val="000000" w:themeColor="text1"/>
          <w:sz w:val="24"/>
          <w:szCs w:val="24"/>
          <w:lang w:val="vi-VN"/>
        </w:rPr>
        <w:t>cấp tín dụng</w:t>
      </w:r>
      <w:r w:rsidR="004855F3" w:rsidRPr="00324E35">
        <w:rPr>
          <w:rFonts w:ascii="Times New Roman" w:hAnsi="Times New Roman"/>
          <w:noProof/>
          <w:color w:val="000000" w:themeColor="text1"/>
          <w:sz w:val="24"/>
          <w:szCs w:val="24"/>
          <w:lang w:val="vi-VN"/>
        </w:rPr>
        <w:t>;</w:t>
      </w:r>
    </w:p>
    <w:p w14:paraId="67B7570E" w14:textId="77777777" w:rsidR="004855F3" w:rsidRPr="00324E35" w:rsidRDefault="002E427D" w:rsidP="00C00A62">
      <w:pPr>
        <w:widowControl w:val="0"/>
        <w:numPr>
          <w:ilvl w:val="0"/>
          <w:numId w:val="35"/>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Thông báo cho Khách hàng</w:t>
      </w:r>
      <w:r w:rsidR="004855F3" w:rsidRPr="00324E35">
        <w:rPr>
          <w:rFonts w:ascii="Times New Roman" w:hAnsi="Times New Roman"/>
          <w:noProof/>
          <w:color w:val="000000" w:themeColor="text1"/>
          <w:sz w:val="24"/>
          <w:szCs w:val="24"/>
          <w:lang w:val="vi-VN"/>
        </w:rPr>
        <w:t xml:space="preserve"> bằng văn bản theo phương thức </w:t>
      </w:r>
      <w:r w:rsidRPr="00324E35">
        <w:rPr>
          <w:rFonts w:ascii="Times New Roman" w:hAnsi="Times New Roman"/>
          <w:noProof/>
          <w:color w:val="000000" w:themeColor="text1"/>
          <w:sz w:val="24"/>
          <w:szCs w:val="24"/>
          <w:lang w:val="vi-VN"/>
        </w:rPr>
        <w:t>phù hợp với quy định của</w:t>
      </w:r>
      <w:r w:rsidR="004855F3" w:rsidRPr="00324E35">
        <w:rPr>
          <w:rFonts w:ascii="Times New Roman" w:hAnsi="Times New Roman"/>
          <w:noProof/>
          <w:color w:val="000000" w:themeColor="text1"/>
          <w:sz w:val="24"/>
          <w:szCs w:val="24"/>
          <w:lang w:val="vi-VN"/>
        </w:rPr>
        <w:t xml:space="preserve"> MSB về:</w:t>
      </w:r>
    </w:p>
    <w:p w14:paraId="7F93B40F" w14:textId="77777777" w:rsidR="004855F3" w:rsidRPr="00324E35" w:rsidRDefault="004855F3" w:rsidP="00C00A62">
      <w:pPr>
        <w:widowControl w:val="0"/>
        <w:numPr>
          <w:ilvl w:val="2"/>
          <w:numId w:val="45"/>
        </w:numPr>
        <w:tabs>
          <w:tab w:val="clear" w:pos="1191"/>
          <w:tab w:val="num" w:pos="1080"/>
        </w:tabs>
        <w:autoSpaceDE/>
        <w:autoSpaceDN/>
        <w:spacing w:after="120" w:line="312" w:lineRule="auto"/>
        <w:ind w:left="108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Mức lãi suất cụ thể được điều chỉnh tại thời điểm điều chỉnh lãi suất (nếu có);</w:t>
      </w:r>
    </w:p>
    <w:p w14:paraId="606FACF1" w14:textId="77777777" w:rsidR="004855F3" w:rsidRPr="00324E35" w:rsidRDefault="004855F3" w:rsidP="00C00A62">
      <w:pPr>
        <w:widowControl w:val="0"/>
        <w:numPr>
          <w:ilvl w:val="2"/>
          <w:numId w:val="45"/>
        </w:numPr>
        <w:tabs>
          <w:tab w:val="num" w:pos="1080"/>
        </w:tabs>
        <w:autoSpaceDE/>
        <w:autoSpaceDN/>
        <w:spacing w:after="120" w:line="312" w:lineRule="auto"/>
        <w:ind w:hanging="471"/>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Mức phí áp dụng sau khi điều chỉnh phí (nếu có);</w:t>
      </w:r>
    </w:p>
    <w:p w14:paraId="374A7F61" w14:textId="77777777" w:rsidR="004855F3" w:rsidRPr="00324E35" w:rsidRDefault="004855F3" w:rsidP="00C00A62">
      <w:pPr>
        <w:widowControl w:val="0"/>
        <w:numPr>
          <w:ilvl w:val="2"/>
          <w:numId w:val="45"/>
        </w:numPr>
        <w:tabs>
          <w:tab w:val="clear" w:pos="1191"/>
          <w:tab w:val="num" w:pos="1080"/>
        </w:tabs>
        <w:autoSpaceDE/>
        <w:autoSpaceDN/>
        <w:spacing w:after="120" w:line="312" w:lineRule="auto"/>
        <w:ind w:left="1080" w:hanging="45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Chuyển nhượng, chuyển giao quyền thụ hưởng Hợp đồng </w:t>
      </w:r>
      <w:r w:rsidR="009A566C"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cho bên thứ ba;</w:t>
      </w:r>
    </w:p>
    <w:p w14:paraId="4005804F" w14:textId="77777777" w:rsidR="004855F3" w:rsidRPr="00324E35" w:rsidRDefault="004855F3" w:rsidP="00C00A62">
      <w:pPr>
        <w:widowControl w:val="0"/>
        <w:numPr>
          <w:ilvl w:val="2"/>
          <w:numId w:val="45"/>
        </w:numPr>
        <w:tabs>
          <w:tab w:val="clear" w:pos="1191"/>
          <w:tab w:val="num" w:pos="1080"/>
        </w:tabs>
        <w:autoSpaceDE/>
        <w:autoSpaceDN/>
        <w:spacing w:after="120" w:line="312" w:lineRule="auto"/>
        <w:ind w:left="1080" w:hanging="45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trường hợp khác theo thỏa thuận tại Hợp đồng</w:t>
      </w:r>
      <w:r w:rsidR="009A566C" w:rsidRPr="00324E35">
        <w:rPr>
          <w:rFonts w:ascii="Times New Roman" w:hAnsi="Times New Roman"/>
          <w:noProof/>
          <w:color w:val="000000" w:themeColor="text1"/>
          <w:sz w:val="24"/>
          <w:szCs w:val="24"/>
          <w:lang w:val="vi-VN"/>
        </w:rPr>
        <w:t xml:space="preserve"> cấp tín dụng</w:t>
      </w:r>
      <w:r w:rsidRPr="00324E35">
        <w:rPr>
          <w:rFonts w:ascii="Times New Roman" w:hAnsi="Times New Roman"/>
          <w:noProof/>
          <w:color w:val="000000" w:themeColor="text1"/>
          <w:sz w:val="24"/>
          <w:szCs w:val="24"/>
          <w:lang w:val="vi-VN"/>
        </w:rPr>
        <w:t xml:space="preserve">. </w:t>
      </w:r>
    </w:p>
    <w:p w14:paraId="2E1828E6" w14:textId="77777777" w:rsidR="004541DB" w:rsidRPr="00324E35" w:rsidRDefault="004855F3" w:rsidP="00C00A62">
      <w:pPr>
        <w:widowControl w:val="0"/>
        <w:numPr>
          <w:ilvl w:val="0"/>
          <w:numId w:val="35"/>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Lưu giữ hồ sơ</w:t>
      </w:r>
      <w:r w:rsidR="009A566C" w:rsidRPr="00324E35">
        <w:rPr>
          <w:rFonts w:ascii="Times New Roman" w:hAnsi="Times New Roman"/>
          <w:noProof/>
          <w:color w:val="000000" w:themeColor="text1"/>
          <w:sz w:val="24"/>
          <w:szCs w:val="24"/>
          <w:lang w:val="vi-VN"/>
        </w:rPr>
        <w:t xml:space="preserve"> cấp</w:t>
      </w:r>
      <w:r w:rsidRPr="00324E35">
        <w:rPr>
          <w:rFonts w:ascii="Times New Roman" w:hAnsi="Times New Roman"/>
          <w:noProof/>
          <w:color w:val="000000" w:themeColor="text1"/>
          <w:sz w:val="24"/>
          <w:szCs w:val="24"/>
          <w:lang w:val="vi-VN"/>
        </w:rPr>
        <w:t xml:space="preserve"> tín dụng phù hợp với quy định của Pháp luật.</w:t>
      </w:r>
    </w:p>
    <w:p w14:paraId="6FE5BCFE" w14:textId="77777777" w:rsidR="004855F3" w:rsidRPr="00324E35" w:rsidRDefault="004855F3" w:rsidP="00C00A62">
      <w:pPr>
        <w:pStyle w:val="NormalWeb"/>
        <w:widowControl w:val="0"/>
        <w:numPr>
          <w:ilvl w:val="0"/>
          <w:numId w:val="36"/>
        </w:numPr>
        <w:tabs>
          <w:tab w:val="clear" w:pos="794"/>
          <w:tab w:val="num" w:pos="360"/>
        </w:tabs>
        <w:spacing w:before="0" w:beforeAutospacing="0" w:after="120" w:afterAutospacing="0" w:line="312" w:lineRule="auto"/>
        <w:ind w:left="360" w:hanging="360"/>
        <w:contextualSpacing/>
        <w:jc w:val="both"/>
        <w:rPr>
          <w:noProof/>
          <w:color w:val="000000" w:themeColor="text1"/>
          <w:lang w:val="vi-VN"/>
        </w:rPr>
      </w:pPr>
      <w:r w:rsidRPr="00324E35">
        <w:rPr>
          <w:noProof/>
          <w:color w:val="000000" w:themeColor="text1"/>
          <w:lang w:val="vi-VN"/>
        </w:rPr>
        <w:t xml:space="preserve">MSB có các quyền và nghĩa vụ khác theo thoả thuận tại Hợp đồng </w:t>
      </w:r>
      <w:r w:rsidR="009A566C" w:rsidRPr="00324E35">
        <w:rPr>
          <w:noProof/>
          <w:color w:val="000000" w:themeColor="text1"/>
          <w:lang w:val="vi-VN"/>
        </w:rPr>
        <w:t>cấp tín dụng</w:t>
      </w:r>
      <w:r w:rsidRPr="00324E35">
        <w:rPr>
          <w:noProof/>
          <w:color w:val="000000" w:themeColor="text1"/>
          <w:lang w:val="vi-VN"/>
        </w:rPr>
        <w:t xml:space="preserve"> và theo quy định </w:t>
      </w:r>
      <w:r w:rsidR="009A566C" w:rsidRPr="00324E35">
        <w:rPr>
          <w:noProof/>
          <w:color w:val="000000" w:themeColor="text1"/>
          <w:lang w:val="vi-VN"/>
        </w:rPr>
        <w:t>p</w:t>
      </w:r>
      <w:r w:rsidRPr="00324E35">
        <w:rPr>
          <w:noProof/>
          <w:color w:val="000000" w:themeColor="text1"/>
          <w:lang w:val="vi-VN"/>
        </w:rPr>
        <w:t>háp luật.</w:t>
      </w:r>
    </w:p>
    <w:p w14:paraId="5B905A60" w14:textId="77777777" w:rsidR="004855F3" w:rsidRPr="00324E35" w:rsidRDefault="004855F3" w:rsidP="00C00A62">
      <w:pPr>
        <w:pStyle w:val="Style2"/>
        <w:keepNext w:val="0"/>
        <w:widowControl w:val="0"/>
        <w:numPr>
          <w:ilvl w:val="0"/>
          <w:numId w:val="42"/>
        </w:numPr>
        <w:tabs>
          <w:tab w:val="clear" w:pos="340"/>
          <w:tab w:val="clear" w:pos="4395"/>
        </w:tabs>
        <w:spacing w:line="312" w:lineRule="auto"/>
        <w:ind w:left="900" w:hanging="900"/>
        <w:contextualSpacing/>
        <w:outlineLvl w:val="9"/>
        <w:rPr>
          <w:noProof/>
          <w:color w:val="000000" w:themeColor="text1"/>
          <w:sz w:val="24"/>
          <w:szCs w:val="24"/>
          <w:lang w:val="vi-VN"/>
        </w:rPr>
      </w:pPr>
      <w:r w:rsidRPr="00324E35">
        <w:rPr>
          <w:noProof/>
          <w:color w:val="000000" w:themeColor="text1"/>
          <w:sz w:val="24"/>
          <w:szCs w:val="24"/>
          <w:lang w:val="vi-VN"/>
        </w:rPr>
        <w:t>Thông Báo Và Xử Lý Tra Soát Khiếu Nại</w:t>
      </w:r>
    </w:p>
    <w:p w14:paraId="4BE809B0" w14:textId="77777777" w:rsidR="004855F3" w:rsidRPr="00324E35" w:rsidRDefault="004855F3" w:rsidP="00C00A62">
      <w:pPr>
        <w:pStyle w:val="NormalWeb"/>
        <w:widowControl w:val="0"/>
        <w:numPr>
          <w:ilvl w:val="0"/>
          <w:numId w:val="17"/>
        </w:numPr>
        <w:spacing w:before="0" w:beforeAutospacing="0" w:after="120" w:afterAutospacing="0" w:line="312" w:lineRule="auto"/>
        <w:ind w:left="360"/>
        <w:contextualSpacing/>
        <w:jc w:val="both"/>
        <w:rPr>
          <w:noProof/>
          <w:color w:val="000000" w:themeColor="text1"/>
          <w:lang w:val="vi-VN"/>
        </w:rPr>
      </w:pPr>
      <w:r w:rsidRPr="00324E35">
        <w:rPr>
          <w:noProof/>
          <w:color w:val="000000" w:themeColor="text1"/>
          <w:lang w:val="vi-VN"/>
        </w:rPr>
        <w:t>MSB có quyền gửi thông tin theo quy định tại bản Điều khoản điều kiện giao dịch này cho Khách hàng thông qua một hoặc nhiều phương thức do MSB toàn quyền quyết định bao gồm</w:t>
      </w:r>
      <w:r w:rsidR="004E7AED" w:rsidRPr="00324E35">
        <w:rPr>
          <w:noProof/>
          <w:color w:val="000000" w:themeColor="text1"/>
          <w:lang w:val="vi-VN"/>
        </w:rPr>
        <w:t xml:space="preserve"> nhưng không giới hạn </w:t>
      </w:r>
      <w:r w:rsidR="00FE6ED3" w:rsidRPr="00324E35">
        <w:rPr>
          <w:noProof/>
          <w:color w:val="000000" w:themeColor="text1"/>
          <w:lang w:val="vi-VN"/>
        </w:rPr>
        <w:t xml:space="preserve">việc gửi trực tiếp tới tay Khách hàng, gửi dịch vụ bưu chính có bảo đảm và/hoặc niêm yết trên website </w:t>
      </w:r>
      <w:hyperlink r:id="rId13" w:history="1">
        <w:r w:rsidR="00AC096F" w:rsidRPr="00324E35">
          <w:rPr>
            <w:rStyle w:val="Hyperlink"/>
            <w:rFonts w:eastAsiaTheme="majorEastAsia"/>
            <w:noProof/>
            <w:color w:val="000000" w:themeColor="text1"/>
            <w:lang w:val="vi-VN"/>
          </w:rPr>
          <w:t>https://www.msb.com.vn/Dieu-kien-chung-ve-cap-tin-dung/572</w:t>
        </w:r>
      </w:hyperlink>
      <w:r w:rsidR="00FE6ED3" w:rsidRPr="00324E35">
        <w:rPr>
          <w:noProof/>
          <w:color w:val="000000" w:themeColor="text1"/>
          <w:lang w:val="vi-VN"/>
        </w:rPr>
        <w:t xml:space="preserve"> và/hoặc tại các điểm giao dịch của MSB</w:t>
      </w:r>
      <w:r w:rsidRPr="00324E35">
        <w:rPr>
          <w:noProof/>
          <w:color w:val="000000" w:themeColor="text1"/>
          <w:lang w:val="vi-VN"/>
        </w:rPr>
        <w:t>.</w:t>
      </w:r>
    </w:p>
    <w:p w14:paraId="1FC88599" w14:textId="77777777" w:rsidR="004855F3" w:rsidRPr="00324E35" w:rsidRDefault="004855F3" w:rsidP="00C00A62">
      <w:pPr>
        <w:pStyle w:val="NormalWeb"/>
        <w:widowControl w:val="0"/>
        <w:numPr>
          <w:ilvl w:val="0"/>
          <w:numId w:val="17"/>
        </w:numPr>
        <w:spacing w:before="0" w:beforeAutospacing="0" w:after="120" w:afterAutospacing="0" w:line="312" w:lineRule="auto"/>
        <w:ind w:left="360"/>
        <w:contextualSpacing/>
        <w:jc w:val="both"/>
        <w:rPr>
          <w:rFonts w:eastAsia="Calibri"/>
          <w:noProof/>
          <w:color w:val="000000" w:themeColor="text1"/>
          <w:lang w:val="vi-VN"/>
        </w:rPr>
      </w:pPr>
      <w:r w:rsidRPr="00324E35">
        <w:rPr>
          <w:noProof/>
          <w:color w:val="000000" w:themeColor="text1"/>
          <w:lang w:val="vi-VN"/>
        </w:rPr>
        <w:t xml:space="preserve">Thông báo được coi là đã gửi và Khách hàng đã nhận thành công khi thông báo đó (a) được gửi trực tiếp tới tay Khách hàng hoặc người đại diện hợp pháp của Khách hàng; hoặc (b) được gửi theo dịch vụ bưu chính có bảo đảm theo xác nhận của cơ quan bưu chính và/hoặc (c) vào ngày được niêm yết chính thức trên </w:t>
      </w:r>
      <w:r w:rsidR="004E7AED" w:rsidRPr="00324E35">
        <w:rPr>
          <w:noProof/>
          <w:color w:val="000000" w:themeColor="text1"/>
          <w:lang w:val="vi-VN"/>
        </w:rPr>
        <w:t xml:space="preserve">website </w:t>
      </w:r>
      <w:hyperlink r:id="rId14" w:history="1">
        <w:r w:rsidR="00AC096F" w:rsidRPr="00324E35">
          <w:rPr>
            <w:rStyle w:val="Hyperlink"/>
            <w:rFonts w:eastAsiaTheme="majorEastAsia"/>
            <w:noProof/>
            <w:color w:val="000000" w:themeColor="text1"/>
            <w:lang w:val="vi-VN"/>
          </w:rPr>
          <w:t>https://www.msb.com.vn/Dieu-kien-chung-ve-cap-tin-dung/572</w:t>
        </w:r>
      </w:hyperlink>
      <w:r w:rsidR="004E7AED" w:rsidRPr="00324E35">
        <w:rPr>
          <w:noProof/>
          <w:color w:val="000000" w:themeColor="text1"/>
          <w:lang w:val="vi-VN"/>
        </w:rPr>
        <w:t xml:space="preserve"> và/hoặc tại các điểm giao dịch của MSB</w:t>
      </w:r>
      <w:r w:rsidRPr="00324E35">
        <w:rPr>
          <w:noProof/>
          <w:color w:val="000000" w:themeColor="text1"/>
          <w:lang w:val="vi-VN"/>
        </w:rPr>
        <w:t>).</w:t>
      </w:r>
    </w:p>
    <w:p w14:paraId="6AB9FE32" w14:textId="77777777" w:rsidR="004855F3" w:rsidRPr="00324E35" w:rsidRDefault="004855F3" w:rsidP="00C00A62">
      <w:pPr>
        <w:pStyle w:val="ListParagraph"/>
        <w:widowControl w:val="0"/>
        <w:numPr>
          <w:ilvl w:val="6"/>
          <w:numId w:val="18"/>
        </w:numPr>
        <w:tabs>
          <w:tab w:val="clear" w:pos="2520"/>
          <w:tab w:val="num" w:pos="360"/>
        </w:tabs>
        <w:spacing w:after="120" w:line="312" w:lineRule="auto"/>
        <w:ind w:left="360"/>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Mọi thông tin giải đáp, Quý khách liên hệ tới Bộ phận chăm sóc khách hàng:</w:t>
      </w:r>
    </w:p>
    <w:p w14:paraId="7C59A62B" w14:textId="77777777" w:rsidR="004855F3" w:rsidRPr="00324E35" w:rsidRDefault="004855F3" w:rsidP="00C00A62">
      <w:pPr>
        <w:pStyle w:val="ListParagraph"/>
        <w:widowControl w:val="0"/>
        <w:numPr>
          <w:ilvl w:val="7"/>
          <w:numId w:val="18"/>
        </w:numPr>
        <w:spacing w:after="120" w:line="312" w:lineRule="auto"/>
        <w:ind w:left="720"/>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Hotlines:</w:t>
      </w:r>
      <w:r w:rsidR="00147B67" w:rsidRPr="00324E35">
        <w:rPr>
          <w:rFonts w:ascii="Times New Roman" w:hAnsi="Times New Roman"/>
          <w:noProof/>
          <w:color w:val="000000" w:themeColor="text1"/>
          <w:sz w:val="24"/>
          <w:szCs w:val="24"/>
          <w:lang w:val="vi-VN"/>
        </w:rPr>
        <w:t xml:space="preserve"> </w:t>
      </w:r>
      <w:hyperlink r:id="rId15" w:history="1">
        <w:r w:rsidR="00147B67" w:rsidRPr="00324E35">
          <w:rPr>
            <w:rStyle w:val="Hyperlink"/>
            <w:rFonts w:ascii="Times New Roman" w:hAnsi="Times New Roman"/>
            <w:noProof/>
            <w:color w:val="000000" w:themeColor="text1"/>
            <w:sz w:val="24"/>
            <w:szCs w:val="24"/>
            <w:lang w:val="vi-VN"/>
          </w:rPr>
          <w:t>CSKHCaNhan@msb.com.vn</w:t>
        </w:r>
      </w:hyperlink>
    </w:p>
    <w:p w14:paraId="1648AFF1" w14:textId="77777777" w:rsidR="004855F3" w:rsidRPr="00324E35" w:rsidRDefault="004855F3" w:rsidP="00C00A62">
      <w:pPr>
        <w:pStyle w:val="ListParagraph"/>
        <w:widowControl w:val="0"/>
        <w:numPr>
          <w:ilvl w:val="7"/>
          <w:numId w:val="18"/>
        </w:numPr>
        <w:spacing w:after="120" w:line="312" w:lineRule="auto"/>
        <w:ind w:left="720"/>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lastRenderedPageBreak/>
        <w:t>Email:</w:t>
      </w:r>
      <w:r w:rsidR="00147B67" w:rsidRPr="00324E35">
        <w:rPr>
          <w:rFonts w:ascii="Times New Roman" w:hAnsi="Times New Roman"/>
          <w:noProof/>
          <w:color w:val="000000" w:themeColor="text1"/>
          <w:sz w:val="24"/>
          <w:szCs w:val="24"/>
          <w:lang w:val="vi-VN"/>
        </w:rPr>
        <w:t xml:space="preserve"> 1800599999</w:t>
      </w:r>
    </w:p>
    <w:p w14:paraId="7D926ED0" w14:textId="77777777" w:rsidR="004855F3" w:rsidRPr="00324E35" w:rsidRDefault="004855F3" w:rsidP="00C00A62">
      <w:pPr>
        <w:pStyle w:val="ListParagraph"/>
        <w:widowControl w:val="0"/>
        <w:numPr>
          <w:ilvl w:val="6"/>
          <w:numId w:val="18"/>
        </w:numPr>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Việc tiếp nhận, phối hợp xử lý các tra soát, khiếu nại của Khách hàng thực hiện theo quy định của MSB.</w:t>
      </w:r>
    </w:p>
    <w:p w14:paraId="75B21F97" w14:textId="77777777" w:rsidR="004855F3" w:rsidRPr="00324E35" w:rsidRDefault="004855F3" w:rsidP="00C00A62">
      <w:pPr>
        <w:pStyle w:val="Style2"/>
        <w:keepNext w:val="0"/>
        <w:widowControl w:val="0"/>
        <w:numPr>
          <w:ilvl w:val="0"/>
          <w:numId w:val="43"/>
        </w:numPr>
        <w:tabs>
          <w:tab w:val="clear" w:pos="340"/>
          <w:tab w:val="clear" w:pos="4395"/>
          <w:tab w:val="left" w:pos="1021"/>
        </w:tabs>
        <w:spacing w:line="312" w:lineRule="auto"/>
        <w:ind w:left="900" w:hanging="900"/>
        <w:contextualSpacing/>
        <w:outlineLvl w:val="9"/>
        <w:rPr>
          <w:b w:val="0"/>
          <w:noProof/>
          <w:color w:val="000000" w:themeColor="text1"/>
          <w:sz w:val="24"/>
          <w:szCs w:val="24"/>
          <w:lang w:val="vi-VN"/>
        </w:rPr>
      </w:pPr>
      <w:r w:rsidRPr="00324E35">
        <w:rPr>
          <w:noProof/>
          <w:color w:val="000000" w:themeColor="text1"/>
          <w:sz w:val="24"/>
          <w:szCs w:val="24"/>
          <w:lang w:val="vi-VN"/>
        </w:rPr>
        <w:t>Điều Khoản Phòng Chống Tham Nhũng Và Tuân Thủ Pháp Luật</w:t>
      </w:r>
    </w:p>
    <w:p w14:paraId="4D72D1C6" w14:textId="77777777" w:rsidR="004855F3" w:rsidRPr="00324E35" w:rsidRDefault="004855F3" w:rsidP="00C00A62">
      <w:pPr>
        <w:pStyle w:val="Heading3"/>
        <w:keepNext w:val="0"/>
        <w:keepLines w:val="0"/>
        <w:widowControl w:val="0"/>
        <w:spacing w:before="0" w:after="120" w:line="312" w:lineRule="auto"/>
        <w:jc w:val="both"/>
        <w:rPr>
          <w:rFonts w:ascii="Times New Roman" w:hAnsi="Times New Roman" w:cs="Times New Roman"/>
          <w:noProof/>
          <w:color w:val="000000" w:themeColor="text1"/>
          <w:lang w:val="vi-VN"/>
        </w:rPr>
      </w:pPr>
      <w:r w:rsidRPr="00324E35">
        <w:rPr>
          <w:rFonts w:ascii="Times New Roman" w:eastAsia="Times New Roman" w:hAnsi="Times New Roman" w:cs="Times New Roman"/>
          <w:noProof/>
          <w:color w:val="000000" w:themeColor="text1"/>
          <w:lang w:val="vi-VN"/>
        </w:rPr>
        <w:t xml:space="preserve">Trong quá trình cung cấp và sử dụng dịch vụ, MSB và Khách hàng cam kết luôn tuân thủ pháp luật, gồm cả </w:t>
      </w:r>
      <w:r w:rsidR="001F7CD6" w:rsidRPr="00324E35">
        <w:rPr>
          <w:rFonts w:ascii="Times New Roman" w:eastAsia="Times New Roman" w:hAnsi="Times New Roman" w:cs="Times New Roman"/>
          <w:noProof/>
          <w:color w:val="000000" w:themeColor="text1"/>
          <w:lang w:val="vi-VN"/>
        </w:rPr>
        <w:t>pháp luật về</w:t>
      </w:r>
      <w:r w:rsidRPr="00324E35">
        <w:rPr>
          <w:rFonts w:ascii="Times New Roman" w:eastAsia="Times New Roman" w:hAnsi="Times New Roman" w:cs="Times New Roman"/>
          <w:noProof/>
          <w:color w:val="000000" w:themeColor="text1"/>
          <w:lang w:val="vi-VN"/>
        </w:rPr>
        <w:t xml:space="preserve"> </w:t>
      </w:r>
      <w:r w:rsidR="001F7CD6" w:rsidRPr="00324E35">
        <w:rPr>
          <w:rFonts w:ascii="Times New Roman" w:eastAsia="Times New Roman" w:hAnsi="Times New Roman" w:cs="Times New Roman"/>
          <w:noProof/>
          <w:color w:val="000000" w:themeColor="text1"/>
          <w:lang w:val="vi-VN"/>
        </w:rPr>
        <w:t>p</w:t>
      </w:r>
      <w:r w:rsidRPr="00324E35">
        <w:rPr>
          <w:rFonts w:ascii="Times New Roman" w:eastAsia="Times New Roman" w:hAnsi="Times New Roman" w:cs="Times New Roman"/>
          <w:noProof/>
          <w:color w:val="000000" w:themeColor="text1"/>
          <w:lang w:val="vi-VN"/>
        </w:rPr>
        <w:t>hòng, chống tham nhũng (như không đưa/nhận hối lộ, tham ô, tham nhũng); chịu hoàn toàn trách nhiệm trước pháp luật và bồi thường thiệt hại cho các Bên liên quan (nếu có) khi vi phạm cam kết này.</w:t>
      </w:r>
    </w:p>
    <w:p w14:paraId="48E684C0" w14:textId="77777777" w:rsidR="004855F3" w:rsidRPr="00324E35" w:rsidRDefault="00DD425E" w:rsidP="00C00A62">
      <w:pPr>
        <w:widowControl w:val="0"/>
        <w:numPr>
          <w:ilvl w:val="0"/>
          <w:numId w:val="43"/>
        </w:numPr>
        <w:tabs>
          <w:tab w:val="clear" w:pos="964"/>
          <w:tab w:val="num" w:pos="900"/>
        </w:tabs>
        <w:autoSpaceDE/>
        <w:autoSpaceDN/>
        <w:spacing w:after="120" w:line="312" w:lineRule="auto"/>
        <w:ind w:left="900" w:hanging="900"/>
        <w:jc w:val="both"/>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Phạt V</w:t>
      </w:r>
      <w:r w:rsidR="004855F3" w:rsidRPr="00324E35">
        <w:rPr>
          <w:rFonts w:ascii="Times New Roman" w:hAnsi="Times New Roman"/>
          <w:b/>
          <w:noProof/>
          <w:color w:val="000000" w:themeColor="text1"/>
          <w:sz w:val="24"/>
          <w:szCs w:val="24"/>
          <w:lang w:val="vi-VN"/>
        </w:rPr>
        <w:t xml:space="preserve">i </w:t>
      </w:r>
      <w:r w:rsidRPr="00324E35">
        <w:rPr>
          <w:rFonts w:ascii="Times New Roman" w:hAnsi="Times New Roman"/>
          <w:b/>
          <w:noProof/>
          <w:color w:val="000000" w:themeColor="text1"/>
          <w:sz w:val="24"/>
          <w:szCs w:val="24"/>
          <w:lang w:val="vi-VN"/>
        </w:rPr>
        <w:t>P</w:t>
      </w:r>
      <w:r w:rsidR="004855F3" w:rsidRPr="00324E35">
        <w:rPr>
          <w:rFonts w:ascii="Times New Roman" w:hAnsi="Times New Roman"/>
          <w:b/>
          <w:noProof/>
          <w:color w:val="000000" w:themeColor="text1"/>
          <w:sz w:val="24"/>
          <w:szCs w:val="24"/>
          <w:lang w:val="vi-VN"/>
        </w:rPr>
        <w:t xml:space="preserve">hạm </w:t>
      </w:r>
      <w:r w:rsidRPr="00324E35">
        <w:rPr>
          <w:rFonts w:ascii="Times New Roman" w:hAnsi="Times New Roman"/>
          <w:b/>
          <w:noProof/>
          <w:color w:val="000000" w:themeColor="text1"/>
          <w:sz w:val="24"/>
          <w:szCs w:val="24"/>
          <w:lang w:val="vi-VN"/>
        </w:rPr>
        <w:t>V</w:t>
      </w:r>
      <w:r w:rsidR="004855F3" w:rsidRPr="00324E35">
        <w:rPr>
          <w:rFonts w:ascii="Times New Roman" w:hAnsi="Times New Roman"/>
          <w:b/>
          <w:noProof/>
          <w:color w:val="000000" w:themeColor="text1"/>
          <w:sz w:val="24"/>
          <w:szCs w:val="24"/>
          <w:lang w:val="vi-VN"/>
        </w:rPr>
        <w:t xml:space="preserve">à </w:t>
      </w:r>
      <w:r w:rsidRPr="00324E35">
        <w:rPr>
          <w:rFonts w:ascii="Times New Roman" w:hAnsi="Times New Roman"/>
          <w:b/>
          <w:noProof/>
          <w:color w:val="000000" w:themeColor="text1"/>
          <w:sz w:val="24"/>
          <w:szCs w:val="24"/>
          <w:lang w:val="vi-VN"/>
        </w:rPr>
        <w:t>B</w:t>
      </w:r>
      <w:r w:rsidR="004855F3" w:rsidRPr="00324E35">
        <w:rPr>
          <w:rFonts w:ascii="Times New Roman" w:hAnsi="Times New Roman"/>
          <w:b/>
          <w:noProof/>
          <w:color w:val="000000" w:themeColor="text1"/>
          <w:sz w:val="24"/>
          <w:szCs w:val="24"/>
          <w:lang w:val="vi-VN"/>
        </w:rPr>
        <w:t xml:space="preserve">ồi </w:t>
      </w:r>
      <w:r w:rsidRPr="00324E35">
        <w:rPr>
          <w:rFonts w:ascii="Times New Roman" w:hAnsi="Times New Roman"/>
          <w:b/>
          <w:noProof/>
          <w:color w:val="000000" w:themeColor="text1"/>
          <w:sz w:val="24"/>
          <w:szCs w:val="24"/>
          <w:lang w:val="vi-VN"/>
        </w:rPr>
        <w:t>T</w:t>
      </w:r>
      <w:r w:rsidR="004855F3" w:rsidRPr="00324E35">
        <w:rPr>
          <w:rFonts w:ascii="Times New Roman" w:hAnsi="Times New Roman"/>
          <w:b/>
          <w:noProof/>
          <w:color w:val="000000" w:themeColor="text1"/>
          <w:sz w:val="24"/>
          <w:szCs w:val="24"/>
          <w:lang w:val="vi-VN"/>
        </w:rPr>
        <w:t xml:space="preserve">hường </w:t>
      </w:r>
      <w:r w:rsidRPr="00324E35">
        <w:rPr>
          <w:rFonts w:ascii="Times New Roman" w:hAnsi="Times New Roman"/>
          <w:b/>
          <w:noProof/>
          <w:color w:val="000000" w:themeColor="text1"/>
          <w:sz w:val="24"/>
          <w:szCs w:val="24"/>
          <w:lang w:val="vi-VN"/>
        </w:rPr>
        <w:t>T</w:t>
      </w:r>
      <w:r w:rsidR="004855F3" w:rsidRPr="00324E35">
        <w:rPr>
          <w:rFonts w:ascii="Times New Roman" w:hAnsi="Times New Roman"/>
          <w:b/>
          <w:noProof/>
          <w:color w:val="000000" w:themeColor="text1"/>
          <w:sz w:val="24"/>
          <w:szCs w:val="24"/>
          <w:lang w:val="vi-VN"/>
        </w:rPr>
        <w:t xml:space="preserve">hiệt </w:t>
      </w:r>
      <w:r w:rsidRPr="00324E35">
        <w:rPr>
          <w:rFonts w:ascii="Times New Roman" w:hAnsi="Times New Roman"/>
          <w:b/>
          <w:noProof/>
          <w:color w:val="000000" w:themeColor="text1"/>
          <w:sz w:val="24"/>
          <w:szCs w:val="24"/>
          <w:lang w:val="vi-VN"/>
        </w:rPr>
        <w:t>H</w:t>
      </w:r>
      <w:r w:rsidR="004855F3" w:rsidRPr="00324E35">
        <w:rPr>
          <w:rFonts w:ascii="Times New Roman" w:hAnsi="Times New Roman"/>
          <w:b/>
          <w:noProof/>
          <w:color w:val="000000" w:themeColor="text1"/>
          <w:sz w:val="24"/>
          <w:szCs w:val="24"/>
          <w:lang w:val="vi-VN"/>
        </w:rPr>
        <w:t>ại</w:t>
      </w:r>
    </w:p>
    <w:p w14:paraId="4E7FA233" w14:textId="77777777" w:rsidR="004855F3" w:rsidRPr="00324E35" w:rsidRDefault="004855F3" w:rsidP="00C00A62">
      <w:pPr>
        <w:pStyle w:val="ListParagraph"/>
        <w:widowControl w:val="0"/>
        <w:numPr>
          <w:ilvl w:val="2"/>
          <w:numId w:val="43"/>
        </w:numPr>
        <w:spacing w:after="120" w:line="312" w:lineRule="auto"/>
        <w:ind w:left="360" w:hanging="360"/>
        <w:contextualSpacing w:val="0"/>
        <w:jc w:val="both"/>
        <w:rPr>
          <w:rFonts w:ascii="Times New Roman" w:hAnsi="Times New Roman"/>
          <w:b/>
          <w:noProof/>
          <w:color w:val="000000" w:themeColor="text1"/>
          <w:sz w:val="24"/>
          <w:szCs w:val="24"/>
          <w:lang w:val="vi-VN"/>
        </w:rPr>
      </w:pPr>
      <w:r w:rsidRPr="00324E35">
        <w:rPr>
          <w:rFonts w:ascii="Times New Roman" w:hAnsi="Times New Roman"/>
          <w:noProof/>
          <w:color w:val="000000" w:themeColor="text1"/>
          <w:sz w:val="24"/>
          <w:szCs w:val="24"/>
          <w:lang w:val="vi-VN"/>
        </w:rPr>
        <w:t>Phạt vi phạm: Được quy định cụ thể tại Hợp đồng</w:t>
      </w:r>
      <w:r w:rsidR="000105A4" w:rsidRPr="00324E35">
        <w:rPr>
          <w:rFonts w:ascii="Times New Roman" w:hAnsi="Times New Roman"/>
          <w:noProof/>
          <w:color w:val="000000" w:themeColor="text1"/>
          <w:sz w:val="24"/>
          <w:szCs w:val="24"/>
          <w:lang w:val="vi-VN"/>
        </w:rPr>
        <w:t xml:space="preserve"> cấp tín dụng</w:t>
      </w:r>
      <w:r w:rsidRPr="00324E35">
        <w:rPr>
          <w:rFonts w:ascii="Times New Roman" w:hAnsi="Times New Roman"/>
          <w:noProof/>
          <w:color w:val="000000" w:themeColor="text1"/>
          <w:sz w:val="24"/>
          <w:szCs w:val="24"/>
          <w:lang w:val="vi-VN"/>
        </w:rPr>
        <w:t xml:space="preserve"> (nếu có).</w:t>
      </w:r>
    </w:p>
    <w:p w14:paraId="117E6050" w14:textId="77777777" w:rsidR="002C0843" w:rsidRPr="00324E35" w:rsidRDefault="004855F3" w:rsidP="00C00A62">
      <w:pPr>
        <w:pStyle w:val="ListParagraph"/>
        <w:widowControl w:val="0"/>
        <w:numPr>
          <w:ilvl w:val="2"/>
          <w:numId w:val="43"/>
        </w:numPr>
        <w:spacing w:after="120" w:line="312" w:lineRule="auto"/>
        <w:ind w:left="360" w:hanging="360"/>
        <w:contextualSpacing w:val="0"/>
        <w:jc w:val="both"/>
        <w:rPr>
          <w:rFonts w:ascii="Times New Roman" w:hAnsi="Times New Roman"/>
          <w:b/>
          <w:noProof/>
          <w:color w:val="000000" w:themeColor="text1"/>
          <w:sz w:val="24"/>
          <w:szCs w:val="24"/>
          <w:lang w:val="vi-VN"/>
        </w:rPr>
      </w:pPr>
      <w:r w:rsidRPr="00324E35">
        <w:rPr>
          <w:rFonts w:ascii="Times New Roman" w:hAnsi="Times New Roman"/>
          <w:noProof/>
          <w:color w:val="000000" w:themeColor="text1"/>
          <w:sz w:val="24"/>
          <w:szCs w:val="24"/>
          <w:lang w:val="vi-VN"/>
        </w:rPr>
        <w:t>Bồi thường thiệt hại: Trường hợp mộ</w:t>
      </w:r>
      <w:r w:rsidR="00B05A73" w:rsidRPr="00324E35">
        <w:rPr>
          <w:rFonts w:ascii="Times New Roman" w:hAnsi="Times New Roman"/>
          <w:noProof/>
          <w:color w:val="000000" w:themeColor="text1"/>
          <w:sz w:val="24"/>
          <w:szCs w:val="24"/>
          <w:lang w:val="vi-VN"/>
        </w:rPr>
        <w:t>t B</w:t>
      </w:r>
      <w:r w:rsidRPr="00324E35">
        <w:rPr>
          <w:rFonts w:ascii="Times New Roman" w:hAnsi="Times New Roman"/>
          <w:noProof/>
          <w:color w:val="000000" w:themeColor="text1"/>
          <w:sz w:val="24"/>
          <w:szCs w:val="24"/>
          <w:lang w:val="vi-VN"/>
        </w:rPr>
        <w:t xml:space="preserve">ên do vi phạm nghĩa vụ gây ra thiệt hại thì </w:t>
      </w:r>
      <w:r w:rsidR="00B05A73" w:rsidRPr="00324E35">
        <w:rPr>
          <w:rFonts w:ascii="Times New Roman" w:hAnsi="Times New Roman"/>
          <w:noProof/>
          <w:color w:val="000000" w:themeColor="text1"/>
          <w:sz w:val="24"/>
          <w:szCs w:val="24"/>
          <w:lang w:val="vi-VN"/>
        </w:rPr>
        <w:t>B</w:t>
      </w:r>
      <w:r w:rsidRPr="00324E35">
        <w:rPr>
          <w:rFonts w:ascii="Times New Roman" w:hAnsi="Times New Roman"/>
          <w:noProof/>
          <w:color w:val="000000" w:themeColor="text1"/>
          <w:sz w:val="24"/>
          <w:szCs w:val="24"/>
          <w:lang w:val="vi-VN"/>
        </w:rPr>
        <w:t xml:space="preserve">ên đó ngoài việc phải chịu phạt vi phạm thì còn có nghĩa vụ phải bồi thường toàn bộ thiệt hại cho </w:t>
      </w:r>
      <w:r w:rsidR="00B05A73" w:rsidRPr="00324E35">
        <w:rPr>
          <w:rFonts w:ascii="Times New Roman" w:hAnsi="Times New Roman"/>
          <w:noProof/>
          <w:color w:val="000000" w:themeColor="text1"/>
          <w:sz w:val="24"/>
          <w:szCs w:val="24"/>
          <w:lang w:val="vi-VN"/>
        </w:rPr>
        <w:t>B</w:t>
      </w:r>
      <w:r w:rsidRPr="00324E35">
        <w:rPr>
          <w:rFonts w:ascii="Times New Roman" w:hAnsi="Times New Roman"/>
          <w:noProof/>
          <w:color w:val="000000" w:themeColor="text1"/>
          <w:sz w:val="24"/>
          <w:szCs w:val="24"/>
          <w:lang w:val="vi-VN"/>
        </w:rPr>
        <w:t>ên bị thiệt hại, trừ trường hợp</w:t>
      </w:r>
      <w:r w:rsidR="00B05A73" w:rsidRPr="00324E35">
        <w:rPr>
          <w:rFonts w:ascii="Times New Roman" w:hAnsi="Times New Roman"/>
          <w:noProof/>
          <w:color w:val="000000" w:themeColor="text1"/>
          <w:sz w:val="24"/>
          <w:szCs w:val="24"/>
          <w:lang w:val="vi-VN"/>
        </w:rPr>
        <w:t xml:space="preserve"> các Bên</w:t>
      </w:r>
      <w:r w:rsidRPr="00324E35">
        <w:rPr>
          <w:rFonts w:ascii="Times New Roman" w:hAnsi="Times New Roman"/>
          <w:noProof/>
          <w:color w:val="000000" w:themeColor="text1"/>
          <w:sz w:val="24"/>
          <w:szCs w:val="24"/>
          <w:lang w:val="vi-VN"/>
        </w:rPr>
        <w:t xml:space="preserve"> có thỏa thuận khác hoặc luật có quy định khác.</w:t>
      </w:r>
    </w:p>
    <w:p w14:paraId="3841921D" w14:textId="77777777" w:rsidR="00A11855" w:rsidRPr="00324E35" w:rsidRDefault="00A11855" w:rsidP="00C00A62">
      <w:pPr>
        <w:pStyle w:val="ListParagraph"/>
        <w:widowControl w:val="0"/>
        <w:numPr>
          <w:ilvl w:val="0"/>
          <w:numId w:val="37"/>
        </w:numPr>
        <w:spacing w:after="120" w:line="312" w:lineRule="auto"/>
        <w:ind w:left="360"/>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ĐIỀU KHOẢN </w:t>
      </w:r>
      <w:r w:rsidR="00DD425E" w:rsidRPr="00324E35">
        <w:rPr>
          <w:rFonts w:ascii="Times New Roman" w:hAnsi="Times New Roman"/>
          <w:b/>
          <w:noProof/>
          <w:color w:val="000000" w:themeColor="text1"/>
          <w:sz w:val="24"/>
          <w:szCs w:val="24"/>
          <w:lang w:val="vi-VN"/>
        </w:rPr>
        <w:t>CHI TIẾT</w:t>
      </w:r>
      <w:r w:rsidR="00AC464C" w:rsidRPr="00324E35">
        <w:rPr>
          <w:rFonts w:ascii="Times New Roman" w:hAnsi="Times New Roman"/>
          <w:b/>
          <w:noProof/>
          <w:color w:val="000000" w:themeColor="text1"/>
          <w:sz w:val="24"/>
          <w:szCs w:val="24"/>
          <w:lang w:val="vi-VN"/>
        </w:rPr>
        <w:t xml:space="preserve"> VỀ VIỆC</w:t>
      </w:r>
      <w:r w:rsidRPr="00324E35">
        <w:rPr>
          <w:rFonts w:ascii="Times New Roman" w:hAnsi="Times New Roman"/>
          <w:b/>
          <w:noProof/>
          <w:color w:val="000000" w:themeColor="text1"/>
          <w:sz w:val="24"/>
          <w:szCs w:val="24"/>
          <w:lang w:val="vi-VN"/>
        </w:rPr>
        <w:t xml:space="preserve"> CHO VAY</w:t>
      </w:r>
    </w:p>
    <w:p w14:paraId="468F2D17" w14:textId="77777777" w:rsidR="00BC27AA" w:rsidRPr="00324E35" w:rsidRDefault="00DF2956" w:rsidP="00C00A62">
      <w:pPr>
        <w:pStyle w:val="Style2"/>
        <w:keepNext w:val="0"/>
        <w:widowControl w:val="0"/>
        <w:numPr>
          <w:ilvl w:val="0"/>
          <w:numId w:val="44"/>
        </w:numPr>
        <w:tabs>
          <w:tab w:val="clear" w:pos="4395"/>
          <w:tab w:val="left" w:pos="426"/>
          <w:tab w:val="left" w:pos="1080"/>
        </w:tabs>
        <w:spacing w:line="312" w:lineRule="auto"/>
        <w:contextualSpacing/>
        <w:rPr>
          <w:noProof/>
          <w:color w:val="000000" w:themeColor="text1"/>
          <w:sz w:val="24"/>
          <w:szCs w:val="24"/>
          <w:lang w:val="vi-VN"/>
        </w:rPr>
      </w:pPr>
      <w:r w:rsidRPr="00324E35">
        <w:rPr>
          <w:noProof/>
          <w:color w:val="000000" w:themeColor="text1"/>
          <w:sz w:val="24"/>
          <w:szCs w:val="24"/>
          <w:lang w:val="vi-VN"/>
        </w:rPr>
        <w:t>Lãi Suất Cho Vay</w:t>
      </w:r>
    </w:p>
    <w:p w14:paraId="7DC19AED" w14:textId="77777777" w:rsidR="00DF2956" w:rsidRPr="00324E35" w:rsidRDefault="00DF2956" w:rsidP="00C00A62">
      <w:pPr>
        <w:pStyle w:val="Heading3"/>
        <w:keepNext w:val="0"/>
        <w:keepLines w:val="0"/>
        <w:widowControl w:val="0"/>
        <w:numPr>
          <w:ilvl w:val="0"/>
          <w:numId w:val="9"/>
        </w:numPr>
        <w:spacing w:before="0" w:after="120" w:line="312" w:lineRule="auto"/>
        <w:ind w:left="360"/>
        <w:jc w:val="both"/>
        <w:rPr>
          <w:rFonts w:ascii="Times New Roman" w:hAnsi="Times New Roman" w:cs="Times New Roman"/>
          <w:noProof/>
          <w:color w:val="000000" w:themeColor="text1"/>
          <w:lang w:val="vi-VN"/>
        </w:rPr>
      </w:pPr>
      <w:r w:rsidRPr="00324E35">
        <w:rPr>
          <w:rFonts w:ascii="Times New Roman" w:hAnsi="Times New Roman" w:cs="Times New Roman"/>
          <w:noProof/>
          <w:color w:val="000000" w:themeColor="text1"/>
          <w:lang w:val="vi-VN"/>
        </w:rPr>
        <w:t>Lãi suất cho vay: được tính trên dư nợ gốc thực tế giảm dần và mức lãi suất cho vay được quy định cụ thể tại Giấy nhận nợ.</w:t>
      </w:r>
    </w:p>
    <w:p w14:paraId="0761728F" w14:textId="77777777" w:rsidR="00DF2956" w:rsidRPr="00324E35" w:rsidRDefault="00DF2956" w:rsidP="00C00A62">
      <w:pPr>
        <w:pStyle w:val="ListParagraph"/>
        <w:widowControl w:val="0"/>
        <w:numPr>
          <w:ilvl w:val="0"/>
          <w:numId w:val="9"/>
        </w:numPr>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Điều chỉnh lãi suất: nguyên tắc và quy định cụ thể về điều chỉnh lãi suất thực hiện theo thỏa thuận tại Hợp đồng </w:t>
      </w:r>
      <w:r w:rsidR="00D02EC6" w:rsidRPr="00324E35">
        <w:rPr>
          <w:rFonts w:ascii="Times New Roman" w:hAnsi="Times New Roman"/>
          <w:noProof/>
          <w:color w:val="000000" w:themeColor="text1"/>
          <w:sz w:val="24"/>
          <w:szCs w:val="24"/>
          <w:lang w:val="vi-VN"/>
        </w:rPr>
        <w:t>cấp tín dụng</w:t>
      </w:r>
      <w:r w:rsidRPr="00324E35">
        <w:rPr>
          <w:rFonts w:ascii="Times New Roman" w:hAnsi="Times New Roman"/>
          <w:noProof/>
          <w:color w:val="000000" w:themeColor="text1"/>
          <w:sz w:val="24"/>
          <w:szCs w:val="24"/>
          <w:lang w:val="vi-VN"/>
        </w:rPr>
        <w:t xml:space="preserve">, Giấy nhận nợ và các thỏa thuận khác </w:t>
      </w:r>
      <w:r w:rsidR="00D02EC6" w:rsidRPr="00324E35">
        <w:rPr>
          <w:rFonts w:ascii="Times New Roman" w:hAnsi="Times New Roman"/>
          <w:noProof/>
          <w:color w:val="000000" w:themeColor="text1"/>
          <w:sz w:val="24"/>
          <w:szCs w:val="24"/>
          <w:lang w:val="vi-VN"/>
        </w:rPr>
        <w:t>giữa MSB và Khách hàng</w:t>
      </w:r>
      <w:r w:rsidRPr="00324E35">
        <w:rPr>
          <w:rFonts w:ascii="Times New Roman" w:hAnsi="Times New Roman"/>
          <w:noProof/>
          <w:color w:val="000000" w:themeColor="text1"/>
          <w:sz w:val="24"/>
          <w:szCs w:val="24"/>
          <w:lang w:val="vi-VN"/>
        </w:rPr>
        <w:t xml:space="preserve"> </w:t>
      </w:r>
      <w:r w:rsidR="00B21BB2" w:rsidRPr="00324E35">
        <w:rPr>
          <w:rFonts w:ascii="Times New Roman" w:hAnsi="Times New Roman"/>
          <w:noProof/>
          <w:color w:val="000000" w:themeColor="text1"/>
          <w:sz w:val="24"/>
          <w:szCs w:val="24"/>
          <w:lang w:val="vi-VN"/>
        </w:rPr>
        <w:t>(</w:t>
      </w:r>
      <w:r w:rsidRPr="00324E35">
        <w:rPr>
          <w:rFonts w:ascii="Times New Roman" w:hAnsi="Times New Roman"/>
          <w:noProof/>
          <w:color w:val="000000" w:themeColor="text1"/>
          <w:sz w:val="24"/>
          <w:szCs w:val="24"/>
          <w:lang w:val="vi-VN"/>
        </w:rPr>
        <w:t>nếu có</w:t>
      </w:r>
      <w:r w:rsidR="00B21BB2" w:rsidRPr="00324E35">
        <w:rPr>
          <w:rFonts w:ascii="Times New Roman" w:hAnsi="Times New Roman"/>
          <w:noProof/>
          <w:color w:val="000000" w:themeColor="text1"/>
          <w:sz w:val="24"/>
          <w:szCs w:val="24"/>
          <w:lang w:val="vi-VN"/>
        </w:rPr>
        <w:t>)</w:t>
      </w:r>
      <w:r w:rsidRPr="00324E35">
        <w:rPr>
          <w:rFonts w:ascii="Times New Roman" w:hAnsi="Times New Roman"/>
          <w:noProof/>
          <w:color w:val="000000" w:themeColor="text1"/>
          <w:sz w:val="24"/>
          <w:szCs w:val="24"/>
          <w:lang w:val="vi-VN"/>
        </w:rPr>
        <w:t>.</w:t>
      </w:r>
    </w:p>
    <w:p w14:paraId="40748030" w14:textId="77777777" w:rsidR="00DF2956" w:rsidRPr="00324E35" w:rsidRDefault="00DF2956" w:rsidP="00C00A62">
      <w:pPr>
        <w:pStyle w:val="ListParagraph"/>
        <w:widowControl w:val="0"/>
        <w:numPr>
          <w:ilvl w:val="0"/>
          <w:numId w:val="9"/>
        </w:numPr>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Lãi suất quá hạn và lãi suất chậm trả:</w:t>
      </w:r>
    </w:p>
    <w:p w14:paraId="506679AB" w14:textId="77777777" w:rsidR="00DF2956" w:rsidRPr="00324E35" w:rsidRDefault="00DF2956" w:rsidP="00C00A62">
      <w:pPr>
        <w:pStyle w:val="ListParagraph"/>
        <w:widowControl w:val="0"/>
        <w:numPr>
          <w:ilvl w:val="0"/>
          <w:numId w:val="20"/>
        </w:numPr>
        <w:tabs>
          <w:tab w:val="left" w:pos="4536"/>
        </w:tabs>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Khoản nợ gốc quá hạn phải chịu lãi suất quá hạn tính trên dư nợ gốc bị quá hạn tương ứng với thời gian chậm trả. Lãi suất quá hạn được quy định cụ thể tại Giấy nhận nợ.</w:t>
      </w:r>
    </w:p>
    <w:p w14:paraId="065672DC" w14:textId="77777777" w:rsidR="00DF2956" w:rsidRPr="00324E35" w:rsidRDefault="00DF2956" w:rsidP="00C00A62">
      <w:pPr>
        <w:pStyle w:val="ListParagraph"/>
        <w:widowControl w:val="0"/>
        <w:numPr>
          <w:ilvl w:val="0"/>
          <w:numId w:val="20"/>
        </w:numPr>
        <w:tabs>
          <w:tab w:val="left" w:pos="4536"/>
        </w:tabs>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Đối với khoản lãi tính trên nợ gốc mà đến hạn chưa trả</w:t>
      </w:r>
      <w:r w:rsidR="00772F99" w:rsidRPr="00324E35">
        <w:rPr>
          <w:rFonts w:ascii="Times New Roman" w:hAnsi="Times New Roman"/>
          <w:noProof/>
          <w:color w:val="000000" w:themeColor="text1"/>
          <w:sz w:val="24"/>
          <w:szCs w:val="24"/>
          <w:lang w:val="vi-VN"/>
        </w:rPr>
        <w:t>, Khách hàng</w:t>
      </w:r>
      <w:r w:rsidRPr="00324E35">
        <w:rPr>
          <w:rFonts w:ascii="Times New Roman" w:hAnsi="Times New Roman"/>
          <w:noProof/>
          <w:color w:val="000000" w:themeColor="text1"/>
          <w:sz w:val="24"/>
          <w:szCs w:val="24"/>
          <w:lang w:val="vi-VN"/>
        </w:rPr>
        <w:t xml:space="preserve"> phải chịu mức lãi suất chậm trả bằng</w:t>
      </w:r>
      <w:r w:rsidRPr="00324E35">
        <w:rPr>
          <w:rFonts w:ascii="Times New Roman" w:hAnsi="Times New Roman"/>
          <w:noProof/>
          <w:color w:val="000000" w:themeColor="text1"/>
          <w:spacing w:val="-4"/>
          <w:sz w:val="24"/>
          <w:szCs w:val="24"/>
          <w:lang w:val="vi-VN"/>
        </w:rPr>
        <w:t xml:space="preserve"> </w:t>
      </w:r>
      <w:r w:rsidRPr="00324E35">
        <w:rPr>
          <w:rFonts w:ascii="Times New Roman" w:hAnsi="Times New Roman"/>
          <w:noProof/>
          <w:color w:val="000000" w:themeColor="text1"/>
          <w:sz w:val="24"/>
          <w:szCs w:val="24"/>
          <w:lang w:val="vi-VN"/>
        </w:rPr>
        <w:t xml:space="preserve">10%/năm tính trên số dư lãi chậm trả tương ứng với thời gian chậm trả. </w:t>
      </w:r>
    </w:p>
    <w:p w14:paraId="3D811E51" w14:textId="77777777" w:rsidR="00DF2956" w:rsidRPr="00324E35" w:rsidRDefault="00DF2956" w:rsidP="00C00A62">
      <w:pPr>
        <w:pStyle w:val="ListParagraph"/>
        <w:widowControl w:val="0"/>
        <w:numPr>
          <w:ilvl w:val="0"/>
          <w:numId w:val="20"/>
        </w:numPr>
        <w:tabs>
          <w:tab w:val="left" w:pos="4536"/>
        </w:tabs>
        <w:spacing w:after="120" w:line="312" w:lineRule="auto"/>
        <w:ind w:left="72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Lãi suất quá hạn và lãi suất chậm trả là cố định, trừ trường hợp các </w:t>
      </w:r>
      <w:r w:rsidR="005A2EC5" w:rsidRPr="00324E35">
        <w:rPr>
          <w:rFonts w:ascii="Times New Roman" w:hAnsi="Times New Roman"/>
          <w:noProof/>
          <w:color w:val="000000" w:themeColor="text1"/>
          <w:sz w:val="24"/>
          <w:szCs w:val="24"/>
          <w:lang w:val="vi-VN"/>
        </w:rPr>
        <w:t>B</w:t>
      </w:r>
      <w:r w:rsidRPr="00324E35">
        <w:rPr>
          <w:rFonts w:ascii="Times New Roman" w:hAnsi="Times New Roman"/>
          <w:noProof/>
          <w:color w:val="000000" w:themeColor="text1"/>
          <w:sz w:val="24"/>
          <w:szCs w:val="24"/>
          <w:lang w:val="vi-VN"/>
        </w:rPr>
        <w:t>ên có thỏa thuận khác.</w:t>
      </w:r>
    </w:p>
    <w:p w14:paraId="1D74CC57" w14:textId="77777777" w:rsidR="005A2EC5" w:rsidRPr="00324E35" w:rsidRDefault="005A2EC5" w:rsidP="00C00A62">
      <w:pPr>
        <w:pStyle w:val="ListParagraph"/>
        <w:widowControl w:val="0"/>
        <w:numPr>
          <w:ilvl w:val="0"/>
          <w:numId w:val="9"/>
        </w:numPr>
        <w:tabs>
          <w:tab w:val="left" w:pos="4536"/>
        </w:tabs>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Lãi suất gia hạ</w:t>
      </w:r>
      <w:r w:rsidR="00772F99" w:rsidRPr="00324E35">
        <w:rPr>
          <w:rFonts w:ascii="Times New Roman" w:hAnsi="Times New Roman"/>
          <w:noProof/>
          <w:color w:val="000000" w:themeColor="text1"/>
          <w:sz w:val="24"/>
          <w:szCs w:val="24"/>
          <w:lang w:val="vi-VN"/>
        </w:rPr>
        <w:t>n: d</w:t>
      </w:r>
      <w:r w:rsidRPr="00324E35">
        <w:rPr>
          <w:rFonts w:ascii="Times New Roman" w:hAnsi="Times New Roman"/>
          <w:noProof/>
          <w:color w:val="000000" w:themeColor="text1"/>
          <w:sz w:val="24"/>
          <w:szCs w:val="24"/>
          <w:lang w:val="vi-VN"/>
        </w:rPr>
        <w:t>o MSB quy định trên cơ sở phù hợp với quy đị</w:t>
      </w:r>
      <w:r w:rsidR="008D3710" w:rsidRPr="00324E35">
        <w:rPr>
          <w:rFonts w:ascii="Times New Roman" w:hAnsi="Times New Roman"/>
          <w:noProof/>
          <w:color w:val="000000" w:themeColor="text1"/>
          <w:sz w:val="24"/>
          <w:szCs w:val="24"/>
          <w:lang w:val="vi-VN"/>
        </w:rPr>
        <w:t xml:space="preserve">nh </w:t>
      </w:r>
      <w:r w:rsidRPr="00324E35">
        <w:rPr>
          <w:rFonts w:ascii="Times New Roman" w:hAnsi="Times New Roman"/>
          <w:noProof/>
          <w:color w:val="000000" w:themeColor="text1"/>
          <w:sz w:val="24"/>
          <w:szCs w:val="24"/>
          <w:lang w:val="vi-VN"/>
        </w:rPr>
        <w:t>pháp luật và thông báo trong văn bản chấp thuận gia hạn nợ gửi Khách hàng.</w:t>
      </w:r>
    </w:p>
    <w:p w14:paraId="24CFE0F3" w14:textId="77777777" w:rsidR="005A2EC5" w:rsidRPr="00324E35" w:rsidRDefault="005A2EC5" w:rsidP="00C00A62">
      <w:pPr>
        <w:pStyle w:val="ListParagraph"/>
        <w:widowControl w:val="0"/>
        <w:numPr>
          <w:ilvl w:val="0"/>
          <w:numId w:val="9"/>
        </w:numPr>
        <w:tabs>
          <w:tab w:val="left" w:pos="4536"/>
        </w:tabs>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Phương thức tính lãi:</w:t>
      </w:r>
    </w:p>
    <w:p w14:paraId="55F59EB8" w14:textId="77777777" w:rsidR="005A2EC5" w:rsidRPr="00324E35" w:rsidRDefault="005A2EC5" w:rsidP="00C00A62">
      <w:pPr>
        <w:widowControl w:val="0"/>
        <w:numPr>
          <w:ilvl w:val="0"/>
          <w:numId w:val="21"/>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Thời hạn tính lãi được xác định từ ngày giải ngân khoản </w:t>
      </w:r>
      <w:r w:rsidR="008D3710" w:rsidRPr="00324E35">
        <w:rPr>
          <w:rFonts w:ascii="Times New Roman" w:hAnsi="Times New Roman"/>
          <w:noProof/>
          <w:color w:val="000000" w:themeColor="text1"/>
          <w:sz w:val="24"/>
          <w:szCs w:val="24"/>
          <w:lang w:val="vi-VN"/>
        </w:rPr>
        <w:t>vay</w:t>
      </w:r>
      <w:r w:rsidRPr="00324E35">
        <w:rPr>
          <w:rFonts w:ascii="Times New Roman" w:hAnsi="Times New Roman"/>
          <w:noProof/>
          <w:color w:val="000000" w:themeColor="text1"/>
          <w:sz w:val="24"/>
          <w:szCs w:val="24"/>
          <w:lang w:val="vi-VN"/>
        </w:rPr>
        <w:t xml:space="preserve"> đến hết ngày liền kề trước ngày thanh toán hết khoản vay (tính ngày đầu, bỏ ngày cuối của thời hạn tính lãi) và thời điểm xác định số dư để tính lãi là cuối mỗi ngày trong thời hạn tính lãi.</w:t>
      </w:r>
    </w:p>
    <w:p w14:paraId="4AD6EDE2" w14:textId="77777777" w:rsidR="005A2EC5" w:rsidRPr="00324E35" w:rsidRDefault="005A2EC5" w:rsidP="00C00A62">
      <w:pPr>
        <w:widowControl w:val="0"/>
        <w:numPr>
          <w:ilvl w:val="0"/>
          <w:numId w:val="21"/>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lastRenderedPageBreak/>
        <w:t>Số ngày duy trì số dư thực tế: Là số ngày mà số dư thực tế cuối mỗi ngày không thay đổi.</w:t>
      </w:r>
    </w:p>
    <w:p w14:paraId="3270C64D" w14:textId="77777777" w:rsidR="005A2EC5" w:rsidRPr="00324E35" w:rsidRDefault="005A2EC5" w:rsidP="00C00A62">
      <w:pPr>
        <w:widowControl w:val="0"/>
        <w:numPr>
          <w:ilvl w:val="0"/>
          <w:numId w:val="21"/>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Lãi suất tính lãi: Được tính theo tỷ lệ %/năm (365 ngày) t</w:t>
      </w:r>
      <w:r w:rsidR="00725578" w:rsidRPr="00324E35">
        <w:rPr>
          <w:rFonts w:ascii="Times New Roman" w:hAnsi="Times New Roman"/>
          <w:noProof/>
          <w:color w:val="000000" w:themeColor="text1"/>
          <w:sz w:val="24"/>
          <w:szCs w:val="24"/>
          <w:lang w:val="vi-VN"/>
        </w:rPr>
        <w:t xml:space="preserve">heo công thức tính lãi nêu tại Điểm </w:t>
      </w:r>
      <w:r w:rsidR="002C0843" w:rsidRPr="00324E35">
        <w:rPr>
          <w:rFonts w:ascii="Times New Roman" w:hAnsi="Times New Roman"/>
          <w:noProof/>
          <w:color w:val="000000" w:themeColor="text1"/>
          <w:sz w:val="24"/>
          <w:szCs w:val="24"/>
          <w:lang w:val="vi-VN"/>
        </w:rPr>
        <w:t>(</w:t>
      </w:r>
      <w:r w:rsidR="00725578" w:rsidRPr="00324E35">
        <w:rPr>
          <w:rFonts w:ascii="Times New Roman" w:hAnsi="Times New Roman"/>
          <w:noProof/>
          <w:color w:val="000000" w:themeColor="text1"/>
          <w:sz w:val="24"/>
          <w:szCs w:val="24"/>
          <w:lang w:val="vi-VN"/>
        </w:rPr>
        <w:t>d</w:t>
      </w:r>
      <w:r w:rsidR="002C0843" w:rsidRPr="00324E35">
        <w:rPr>
          <w:rFonts w:ascii="Times New Roman" w:hAnsi="Times New Roman"/>
          <w:noProof/>
          <w:color w:val="000000" w:themeColor="text1"/>
          <w:sz w:val="24"/>
          <w:szCs w:val="24"/>
          <w:lang w:val="vi-VN"/>
        </w:rPr>
        <w:t>)</w:t>
      </w:r>
      <w:r w:rsidR="00725578" w:rsidRPr="00324E35">
        <w:rPr>
          <w:rFonts w:ascii="Times New Roman" w:hAnsi="Times New Roman"/>
          <w:noProof/>
          <w:color w:val="000000" w:themeColor="text1"/>
          <w:sz w:val="24"/>
          <w:szCs w:val="24"/>
          <w:lang w:val="vi-VN"/>
        </w:rPr>
        <w:t xml:space="preserve"> K</w:t>
      </w:r>
      <w:r w:rsidRPr="00324E35">
        <w:rPr>
          <w:rFonts w:ascii="Times New Roman" w:hAnsi="Times New Roman"/>
          <w:noProof/>
          <w:color w:val="000000" w:themeColor="text1"/>
          <w:sz w:val="24"/>
          <w:szCs w:val="24"/>
          <w:lang w:val="vi-VN"/>
        </w:rPr>
        <w:t>hoản này.</w:t>
      </w:r>
    </w:p>
    <w:p w14:paraId="2B745197" w14:textId="77777777" w:rsidR="005A2EC5" w:rsidRPr="00324E35" w:rsidRDefault="005A2EC5" w:rsidP="00C00A62">
      <w:pPr>
        <w:widowControl w:val="0"/>
        <w:numPr>
          <w:ilvl w:val="0"/>
          <w:numId w:val="21"/>
        </w:numPr>
        <w:tabs>
          <w:tab w:val="left" w:pos="4536"/>
        </w:tabs>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Công thức tính lãi:</w:t>
      </w:r>
    </w:p>
    <w:tbl>
      <w:tblPr>
        <w:tblW w:w="4615" w:type="pct"/>
        <w:tblCellSpacing w:w="0" w:type="dxa"/>
        <w:tblInd w:w="820" w:type="dxa"/>
        <w:shd w:val="clear" w:color="auto" w:fill="FFFFFF"/>
        <w:tblCellMar>
          <w:left w:w="0" w:type="dxa"/>
          <w:right w:w="0" w:type="dxa"/>
        </w:tblCellMar>
        <w:tblLook w:val="04A0" w:firstRow="1" w:lastRow="0" w:firstColumn="1" w:lastColumn="0" w:noHBand="0" w:noVBand="1"/>
      </w:tblPr>
      <w:tblGrid>
        <w:gridCol w:w="1455"/>
        <w:gridCol w:w="7175"/>
      </w:tblGrid>
      <w:tr w:rsidR="00324E35" w:rsidRPr="00324E35" w14:paraId="33E8640E" w14:textId="77777777" w:rsidTr="00725578">
        <w:trPr>
          <w:tblCellSpacing w:w="0" w:type="dxa"/>
        </w:trPr>
        <w:tc>
          <w:tcPr>
            <w:tcW w:w="843" w:type="pct"/>
            <w:vMerge w:val="restart"/>
            <w:tcBorders>
              <w:top w:val="single" w:sz="4" w:space="0" w:color="auto"/>
              <w:left w:val="single" w:sz="4" w:space="0" w:color="auto"/>
            </w:tcBorders>
            <w:shd w:val="clear" w:color="auto" w:fill="FFFFFF"/>
            <w:vAlign w:val="center"/>
            <w:hideMark/>
          </w:tcPr>
          <w:p w14:paraId="286ACAA0" w14:textId="77777777" w:rsidR="005A2EC5" w:rsidRPr="00324E35" w:rsidRDefault="005A2EC5" w:rsidP="00C00A62">
            <w:pPr>
              <w:widowControl w:val="0"/>
              <w:spacing w:after="120" w:line="312" w:lineRule="auto"/>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Số tiền lãi =</w:t>
            </w:r>
          </w:p>
        </w:tc>
        <w:tc>
          <w:tcPr>
            <w:tcW w:w="4157" w:type="pct"/>
            <w:tcBorders>
              <w:top w:val="single" w:sz="4" w:space="0" w:color="auto"/>
              <w:left w:val="nil"/>
              <w:bottom w:val="single" w:sz="8" w:space="0" w:color="auto"/>
              <w:right w:val="single" w:sz="4" w:space="0" w:color="auto"/>
            </w:tcBorders>
            <w:shd w:val="clear" w:color="auto" w:fill="FFFFFF"/>
            <w:vAlign w:val="center"/>
            <w:hideMark/>
          </w:tcPr>
          <w:p w14:paraId="23EC1B84" w14:textId="77777777" w:rsidR="005A2EC5" w:rsidRPr="00324E35" w:rsidRDefault="005A2EC5" w:rsidP="00C00A62">
            <w:pPr>
              <w:widowControl w:val="0"/>
              <w:spacing w:after="120" w:line="312" w:lineRule="auto"/>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 ∑ ( Số dư thực tế  x  số ngày duy trì số dư thực tế  x  Lãi suất tính lãi)</w:t>
            </w:r>
          </w:p>
        </w:tc>
      </w:tr>
      <w:tr w:rsidR="00324E35" w:rsidRPr="00324E35" w14:paraId="3C79C52C" w14:textId="77777777" w:rsidTr="00725578">
        <w:trPr>
          <w:tblCellSpacing w:w="0" w:type="dxa"/>
        </w:trPr>
        <w:tc>
          <w:tcPr>
            <w:tcW w:w="843" w:type="pct"/>
            <w:vMerge/>
            <w:tcBorders>
              <w:left w:val="single" w:sz="4" w:space="0" w:color="auto"/>
              <w:bottom w:val="single" w:sz="4" w:space="0" w:color="auto"/>
            </w:tcBorders>
            <w:shd w:val="clear" w:color="auto" w:fill="FFFFFF"/>
            <w:vAlign w:val="center"/>
            <w:hideMark/>
          </w:tcPr>
          <w:p w14:paraId="75534367" w14:textId="77777777" w:rsidR="005A2EC5" w:rsidRPr="00324E35" w:rsidRDefault="005A2EC5" w:rsidP="00C00A62">
            <w:pPr>
              <w:widowControl w:val="0"/>
              <w:spacing w:after="120" w:line="312" w:lineRule="auto"/>
              <w:rPr>
                <w:rFonts w:ascii="Times New Roman" w:hAnsi="Times New Roman"/>
                <w:b/>
                <w:noProof/>
                <w:color w:val="000000" w:themeColor="text1"/>
                <w:sz w:val="24"/>
                <w:szCs w:val="24"/>
                <w:lang w:val="vi-VN"/>
              </w:rPr>
            </w:pPr>
          </w:p>
        </w:tc>
        <w:tc>
          <w:tcPr>
            <w:tcW w:w="4157" w:type="pct"/>
            <w:tcBorders>
              <w:bottom w:val="single" w:sz="4" w:space="0" w:color="auto"/>
              <w:right w:val="single" w:sz="4" w:space="0" w:color="auto"/>
            </w:tcBorders>
            <w:shd w:val="clear" w:color="auto" w:fill="FFFFFF"/>
            <w:vAlign w:val="center"/>
            <w:hideMark/>
          </w:tcPr>
          <w:p w14:paraId="164DA9DA" w14:textId="77777777" w:rsidR="005A2EC5" w:rsidRPr="00324E35" w:rsidRDefault="005A2EC5" w:rsidP="00C00A62">
            <w:pPr>
              <w:widowControl w:val="0"/>
              <w:spacing w:after="120" w:line="312" w:lineRule="auto"/>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                                                                        365</w:t>
            </w:r>
          </w:p>
        </w:tc>
      </w:tr>
    </w:tbl>
    <w:p w14:paraId="6D88157F" w14:textId="34259392" w:rsidR="00CA54F2" w:rsidRPr="00324E35" w:rsidRDefault="005A2EC5" w:rsidP="006E79C4">
      <w:pPr>
        <w:pStyle w:val="ListParagraph"/>
        <w:widowControl w:val="0"/>
        <w:numPr>
          <w:ilvl w:val="0"/>
          <w:numId w:val="9"/>
        </w:numPr>
        <w:tabs>
          <w:tab w:val="left" w:pos="4536"/>
        </w:tabs>
        <w:spacing w:after="120" w:line="312" w:lineRule="auto"/>
        <w:ind w:left="360"/>
        <w:jc w:val="both"/>
        <w:rPr>
          <w:rFonts w:ascii="Times New Roman" w:hAnsi="Times New Roman"/>
          <w:color w:val="000000" w:themeColor="text1"/>
          <w:sz w:val="24"/>
          <w:szCs w:val="24"/>
        </w:rPr>
      </w:pPr>
      <w:r w:rsidRPr="00324E35">
        <w:rPr>
          <w:rFonts w:ascii="Times New Roman" w:hAnsi="Times New Roman"/>
          <w:color w:val="000000" w:themeColor="text1"/>
          <w:sz w:val="24"/>
          <w:szCs w:val="24"/>
        </w:rPr>
        <w:t>Trường hợp ngày đến hạn trả nợ gốc</w:t>
      </w:r>
      <w:r w:rsidR="00817540" w:rsidRPr="00324E35">
        <w:rPr>
          <w:rFonts w:ascii="Times New Roman" w:hAnsi="Times New Roman"/>
          <w:color w:val="000000" w:themeColor="text1"/>
          <w:sz w:val="24"/>
          <w:szCs w:val="24"/>
        </w:rPr>
        <w:t>,</w:t>
      </w:r>
      <w:r w:rsidRPr="00324E35">
        <w:rPr>
          <w:rFonts w:ascii="Times New Roman" w:hAnsi="Times New Roman"/>
          <w:color w:val="000000" w:themeColor="text1"/>
          <w:sz w:val="24"/>
          <w:szCs w:val="24"/>
        </w:rPr>
        <w:t xml:space="preserve"> lãi </w:t>
      </w:r>
      <w:r w:rsidR="00B55E06" w:rsidRPr="00324E35">
        <w:rPr>
          <w:rFonts w:ascii="Times New Roman" w:hAnsi="Times New Roman"/>
          <w:color w:val="000000" w:themeColor="text1"/>
          <w:sz w:val="24"/>
          <w:szCs w:val="24"/>
        </w:rPr>
        <w:t>không phải là Ngày làm việc</w:t>
      </w:r>
      <w:r w:rsidRPr="00324E35">
        <w:rPr>
          <w:rFonts w:ascii="Times New Roman" w:hAnsi="Times New Roman"/>
          <w:color w:val="000000" w:themeColor="text1"/>
          <w:sz w:val="24"/>
          <w:szCs w:val="24"/>
        </w:rPr>
        <w:t xml:space="preserve"> thì ngày </w:t>
      </w:r>
      <w:r w:rsidR="00B31D59" w:rsidRPr="00324E35">
        <w:rPr>
          <w:rFonts w:ascii="Times New Roman" w:hAnsi="Times New Roman"/>
          <w:color w:val="000000" w:themeColor="text1"/>
          <w:sz w:val="24"/>
          <w:szCs w:val="24"/>
        </w:rPr>
        <w:t>trả nợ</w:t>
      </w:r>
      <w:r w:rsidRPr="00324E35">
        <w:rPr>
          <w:rFonts w:ascii="Times New Roman" w:hAnsi="Times New Roman"/>
          <w:color w:val="000000" w:themeColor="text1"/>
          <w:sz w:val="24"/>
          <w:szCs w:val="24"/>
        </w:rPr>
        <w:t xml:space="preserve"> chuyển sang </w:t>
      </w:r>
      <w:r w:rsidR="00B31D59" w:rsidRPr="00324E35">
        <w:rPr>
          <w:rFonts w:ascii="Times New Roman" w:hAnsi="Times New Roman"/>
          <w:color w:val="000000" w:themeColor="text1"/>
          <w:sz w:val="24"/>
          <w:szCs w:val="24"/>
        </w:rPr>
        <w:t>N</w:t>
      </w:r>
      <w:r w:rsidRPr="00324E35">
        <w:rPr>
          <w:rFonts w:ascii="Times New Roman" w:hAnsi="Times New Roman"/>
          <w:color w:val="000000" w:themeColor="text1"/>
          <w:sz w:val="24"/>
          <w:szCs w:val="24"/>
        </w:rPr>
        <w:t xml:space="preserve">gày làm việc </w:t>
      </w:r>
      <w:r w:rsidR="0072028B" w:rsidRPr="00324E35">
        <w:rPr>
          <w:rFonts w:ascii="Times New Roman" w:hAnsi="Times New Roman"/>
          <w:color w:val="000000" w:themeColor="text1"/>
          <w:sz w:val="24"/>
          <w:szCs w:val="24"/>
        </w:rPr>
        <w:t>liền kề trước đó</w:t>
      </w:r>
      <w:r w:rsidRPr="00324E35">
        <w:rPr>
          <w:color w:val="000000" w:themeColor="text1"/>
        </w:rPr>
        <w:t xml:space="preserve">, </w:t>
      </w:r>
      <w:r w:rsidRPr="00324E35">
        <w:rPr>
          <w:rFonts w:ascii="Times New Roman" w:hAnsi="Times New Roman"/>
          <w:color w:val="000000" w:themeColor="text1"/>
          <w:sz w:val="24"/>
          <w:szCs w:val="24"/>
        </w:rPr>
        <w:t xml:space="preserve">tiền lãi được tính đến ngày thực tế trả nợ. </w:t>
      </w:r>
      <w:r w:rsidR="000921BE" w:rsidRPr="00324E35">
        <w:rPr>
          <w:rFonts w:ascii="Times New Roman" w:hAnsi="Times New Roman"/>
          <w:color w:val="000000" w:themeColor="text1"/>
          <w:sz w:val="24"/>
          <w:szCs w:val="24"/>
        </w:rPr>
        <w:t>Số dư</w:t>
      </w:r>
      <w:r w:rsidRPr="00324E35">
        <w:rPr>
          <w:rFonts w:ascii="Times New Roman" w:hAnsi="Times New Roman"/>
          <w:color w:val="000000" w:themeColor="text1"/>
          <w:sz w:val="24"/>
          <w:szCs w:val="24"/>
        </w:rPr>
        <w:t xml:space="preserve"> để tính lãi là số dư cuối của </w:t>
      </w:r>
      <w:r w:rsidR="00B31D59" w:rsidRPr="00324E35">
        <w:rPr>
          <w:rFonts w:ascii="Times New Roman" w:hAnsi="Times New Roman"/>
          <w:color w:val="000000" w:themeColor="text1"/>
          <w:sz w:val="24"/>
          <w:szCs w:val="24"/>
        </w:rPr>
        <w:t>N</w:t>
      </w:r>
      <w:r w:rsidRPr="00324E35">
        <w:rPr>
          <w:rFonts w:ascii="Times New Roman" w:hAnsi="Times New Roman"/>
          <w:color w:val="000000" w:themeColor="text1"/>
          <w:sz w:val="24"/>
          <w:szCs w:val="24"/>
        </w:rPr>
        <w:t xml:space="preserve">gày làm việc </w:t>
      </w:r>
      <w:r w:rsidR="00B55E06" w:rsidRPr="00324E35">
        <w:rPr>
          <w:rFonts w:ascii="Times New Roman" w:hAnsi="Times New Roman"/>
          <w:color w:val="000000" w:themeColor="text1"/>
          <w:sz w:val="24"/>
          <w:szCs w:val="24"/>
        </w:rPr>
        <w:t xml:space="preserve">liền kề </w:t>
      </w:r>
      <w:r w:rsidRPr="00324E35">
        <w:rPr>
          <w:rFonts w:ascii="Times New Roman" w:hAnsi="Times New Roman"/>
          <w:color w:val="000000" w:themeColor="text1"/>
          <w:sz w:val="24"/>
          <w:szCs w:val="24"/>
        </w:rPr>
        <w:t>trước ngày đó.</w:t>
      </w:r>
      <w:bookmarkStart w:id="0" w:name="_GoBack"/>
      <w:bookmarkEnd w:id="0"/>
      <w:r w:rsidR="0072028B" w:rsidRPr="00324E35">
        <w:rPr>
          <w:rFonts w:ascii="Times New Roman" w:hAnsi="Times New Roman"/>
          <w:color w:val="000000" w:themeColor="text1"/>
          <w:sz w:val="24"/>
          <w:szCs w:val="24"/>
        </w:rPr>
        <w:t xml:space="preserve"> </w:t>
      </w:r>
      <w:r w:rsidR="0072028B" w:rsidRPr="00324E35">
        <w:rPr>
          <w:rFonts w:ascii="Times New Roman" w:eastAsia="Times New Roman" w:hAnsi="Times New Roman"/>
          <w:noProof/>
          <w:color w:val="000000" w:themeColor="text1"/>
          <w:sz w:val="24"/>
          <w:szCs w:val="24"/>
          <w:lang w:val="vi-VN"/>
        </w:rPr>
        <w:t>Khách hàng đã đọc, đã đượ</w:t>
      </w:r>
      <w:r w:rsidR="00794B01" w:rsidRPr="00324E35">
        <w:rPr>
          <w:rFonts w:ascii="Times New Roman" w:eastAsia="Times New Roman" w:hAnsi="Times New Roman"/>
          <w:noProof/>
          <w:color w:val="000000" w:themeColor="text1"/>
          <w:sz w:val="24"/>
          <w:szCs w:val="24"/>
          <w:lang w:val="vi-VN"/>
        </w:rPr>
        <w:t>c giải thích đầy đủ, chi tiết,</w:t>
      </w:r>
      <w:r w:rsidR="0072028B" w:rsidRPr="00324E35">
        <w:rPr>
          <w:rFonts w:ascii="Times New Roman" w:eastAsia="Times New Roman" w:hAnsi="Times New Roman"/>
          <w:noProof/>
          <w:color w:val="000000" w:themeColor="text1"/>
          <w:sz w:val="24"/>
          <w:szCs w:val="24"/>
          <w:lang w:val="vi-VN"/>
        </w:rPr>
        <w:t xml:space="preserve"> đồng ý với nội dung này</w:t>
      </w:r>
      <w:r w:rsidR="0072028B" w:rsidRPr="00324E35">
        <w:rPr>
          <w:rFonts w:ascii="Times New Roman" w:eastAsia="Times New Roman" w:hAnsi="Times New Roman"/>
          <w:noProof/>
          <w:color w:val="000000" w:themeColor="text1"/>
          <w:sz w:val="24"/>
          <w:szCs w:val="24"/>
        </w:rPr>
        <w:t xml:space="preserve"> và </w:t>
      </w:r>
      <w:r w:rsidR="00794B01" w:rsidRPr="00324E35">
        <w:rPr>
          <w:rFonts w:ascii="Times New Roman" w:eastAsia="Times New Roman" w:hAnsi="Times New Roman"/>
          <w:noProof/>
          <w:color w:val="000000" w:themeColor="text1"/>
          <w:sz w:val="24"/>
          <w:szCs w:val="24"/>
          <w:lang w:val="vi-VN"/>
        </w:rPr>
        <w:t xml:space="preserve">cam kết không có bất kỳ khiếu nại, khiếu kiện nào đối với MSB liên quan </w:t>
      </w:r>
      <w:r w:rsidR="00794B01" w:rsidRPr="00324E35">
        <w:rPr>
          <w:rFonts w:ascii="Times New Roman" w:eastAsia="Times New Roman" w:hAnsi="Times New Roman"/>
          <w:noProof/>
          <w:color w:val="000000" w:themeColor="text1"/>
          <w:sz w:val="24"/>
          <w:szCs w:val="24"/>
        </w:rPr>
        <w:t>đến nội dung này</w:t>
      </w:r>
      <w:r w:rsidR="0072028B" w:rsidRPr="00324E35">
        <w:rPr>
          <w:rFonts w:ascii="Times New Roman" w:eastAsia="Times New Roman" w:hAnsi="Times New Roman"/>
          <w:noProof/>
          <w:color w:val="000000" w:themeColor="text1"/>
          <w:sz w:val="24"/>
          <w:szCs w:val="24"/>
          <w:lang w:val="vi-VN"/>
        </w:rPr>
        <w:t>.</w:t>
      </w:r>
    </w:p>
    <w:p w14:paraId="18ADA55F" w14:textId="77777777" w:rsidR="00FF7392" w:rsidRPr="00324E35" w:rsidRDefault="00FF7392" w:rsidP="00C00A62">
      <w:pPr>
        <w:pStyle w:val="Style2"/>
        <w:keepNext w:val="0"/>
        <w:widowControl w:val="0"/>
        <w:numPr>
          <w:ilvl w:val="0"/>
          <w:numId w:val="44"/>
        </w:numPr>
        <w:tabs>
          <w:tab w:val="clear" w:pos="4395"/>
          <w:tab w:val="left" w:pos="1021"/>
        </w:tabs>
        <w:spacing w:line="312" w:lineRule="auto"/>
        <w:ind w:left="397"/>
        <w:contextualSpacing/>
        <w:outlineLvl w:val="9"/>
        <w:rPr>
          <w:bCs/>
          <w:noProof/>
          <w:color w:val="000000" w:themeColor="text1"/>
          <w:sz w:val="24"/>
          <w:szCs w:val="24"/>
          <w:lang w:val="vi-VN"/>
        </w:rPr>
      </w:pPr>
      <w:r w:rsidRPr="00324E35">
        <w:rPr>
          <w:bCs/>
          <w:noProof/>
          <w:color w:val="000000" w:themeColor="text1"/>
          <w:sz w:val="24"/>
          <w:szCs w:val="24"/>
          <w:lang w:val="vi-VN"/>
        </w:rPr>
        <w:t>Trả Nợ Gốc, Lãi, Phí</w:t>
      </w:r>
      <w:r w:rsidR="00BA1BDB" w:rsidRPr="00324E35">
        <w:rPr>
          <w:bCs/>
          <w:noProof/>
          <w:color w:val="000000" w:themeColor="text1"/>
          <w:sz w:val="24"/>
          <w:szCs w:val="24"/>
          <w:lang w:val="vi-VN"/>
        </w:rPr>
        <w:t>, Chi Phí</w:t>
      </w:r>
      <w:r w:rsidRPr="00324E35">
        <w:rPr>
          <w:bCs/>
          <w:noProof/>
          <w:color w:val="000000" w:themeColor="text1"/>
          <w:sz w:val="24"/>
          <w:szCs w:val="24"/>
          <w:lang w:val="vi-VN"/>
        </w:rPr>
        <w:t xml:space="preserve"> Và Các Khoản Phải Trả Khác</w:t>
      </w:r>
    </w:p>
    <w:p w14:paraId="58ADE748" w14:textId="77777777" w:rsidR="00FF7392" w:rsidRPr="00324E35" w:rsidRDefault="00FF7392" w:rsidP="00C00A62">
      <w:pPr>
        <w:pStyle w:val="Heading3"/>
        <w:keepNext w:val="0"/>
        <w:keepLines w:val="0"/>
        <w:widowControl w:val="0"/>
        <w:numPr>
          <w:ilvl w:val="0"/>
          <w:numId w:val="25"/>
        </w:numPr>
        <w:spacing w:before="0" w:after="120" w:line="312" w:lineRule="auto"/>
        <w:ind w:left="360"/>
        <w:jc w:val="both"/>
        <w:rPr>
          <w:rFonts w:ascii="Times New Roman" w:hAnsi="Times New Roman" w:cs="Times New Roman"/>
          <w:noProof/>
          <w:color w:val="000000" w:themeColor="text1"/>
          <w:lang w:val="vi-VN"/>
        </w:rPr>
      </w:pPr>
      <w:r w:rsidRPr="00324E35">
        <w:rPr>
          <w:rFonts w:ascii="Times New Roman" w:hAnsi="Times New Roman" w:cs="Times New Roman"/>
          <w:noProof/>
          <w:color w:val="000000" w:themeColor="text1"/>
          <w:lang w:val="vi-VN"/>
        </w:rPr>
        <w:t>Trả nợ gố</w:t>
      </w:r>
      <w:r w:rsidR="00BA1BDB" w:rsidRPr="00324E35">
        <w:rPr>
          <w:rFonts w:ascii="Times New Roman" w:hAnsi="Times New Roman" w:cs="Times New Roman"/>
          <w:noProof/>
          <w:color w:val="000000" w:themeColor="text1"/>
          <w:lang w:val="vi-VN"/>
        </w:rPr>
        <w:t>c, lãi: t</w:t>
      </w:r>
      <w:r w:rsidRPr="00324E35">
        <w:rPr>
          <w:rFonts w:ascii="Times New Roman" w:hAnsi="Times New Roman" w:cs="Times New Roman"/>
          <w:noProof/>
          <w:color w:val="000000" w:themeColor="text1"/>
          <w:lang w:val="vi-VN"/>
        </w:rPr>
        <w:t xml:space="preserve">hực hiện theo kỳ hạn trả nợ gốc, lãi cụ thể được các </w:t>
      </w:r>
      <w:r w:rsidR="00BA1BDB" w:rsidRPr="00324E35">
        <w:rPr>
          <w:rFonts w:ascii="Times New Roman" w:hAnsi="Times New Roman" w:cs="Times New Roman"/>
          <w:noProof/>
          <w:color w:val="000000" w:themeColor="text1"/>
          <w:lang w:val="vi-VN"/>
        </w:rPr>
        <w:t>B</w:t>
      </w:r>
      <w:r w:rsidRPr="00324E35">
        <w:rPr>
          <w:rFonts w:ascii="Times New Roman" w:hAnsi="Times New Roman" w:cs="Times New Roman"/>
          <w:noProof/>
          <w:color w:val="000000" w:themeColor="text1"/>
          <w:lang w:val="vi-VN"/>
        </w:rPr>
        <w:t>ên thoả thuận tại Giấy nhận nợ và các văn bản thỏa thuận khác được ký giữa các Bên (nếu có).</w:t>
      </w:r>
    </w:p>
    <w:p w14:paraId="228E90B9" w14:textId="77777777" w:rsidR="00FF7392" w:rsidRPr="00324E35" w:rsidRDefault="00FF7392" w:rsidP="00C00A62">
      <w:pPr>
        <w:widowControl w:val="0"/>
        <w:numPr>
          <w:ilvl w:val="0"/>
          <w:numId w:val="25"/>
        </w:numPr>
        <w:autoSpaceDE/>
        <w:autoSpaceDN/>
        <w:spacing w:after="120" w:line="312" w:lineRule="auto"/>
        <w:ind w:left="360"/>
        <w:jc w:val="both"/>
        <w:rPr>
          <w:rFonts w:ascii="Times New Roman" w:hAnsi="Times New Roman"/>
          <w:b/>
          <w:noProof/>
          <w:color w:val="000000" w:themeColor="text1"/>
          <w:sz w:val="24"/>
          <w:szCs w:val="24"/>
          <w:lang w:val="vi-VN"/>
        </w:rPr>
      </w:pPr>
      <w:r w:rsidRPr="00324E35">
        <w:rPr>
          <w:rFonts w:ascii="Times New Roman" w:hAnsi="Times New Roman"/>
          <w:noProof/>
          <w:color w:val="000000" w:themeColor="text1"/>
          <w:sz w:val="24"/>
          <w:szCs w:val="24"/>
          <w:lang w:val="vi-VN"/>
        </w:rPr>
        <w:t xml:space="preserve">Đồng tiền trả nợ là đồng tiền đã </w:t>
      </w:r>
      <w:r w:rsidR="004E2F9E" w:rsidRPr="00324E35">
        <w:rPr>
          <w:rFonts w:ascii="Times New Roman" w:hAnsi="Times New Roman"/>
          <w:noProof/>
          <w:color w:val="000000" w:themeColor="text1"/>
          <w:sz w:val="24"/>
          <w:szCs w:val="24"/>
          <w:lang w:val="vi-VN"/>
        </w:rPr>
        <w:t>giải ngân khoản vay</w:t>
      </w:r>
      <w:r w:rsidRPr="00324E35">
        <w:rPr>
          <w:rFonts w:ascii="Times New Roman" w:hAnsi="Times New Roman"/>
          <w:noProof/>
          <w:color w:val="000000" w:themeColor="text1"/>
          <w:sz w:val="24"/>
          <w:szCs w:val="24"/>
          <w:lang w:val="vi-VN"/>
        </w:rPr>
        <w:t xml:space="preserve">, trừ trường hợp MSB chấp thuận cho trả nợ bằng loại tiền khác trên </w:t>
      </w:r>
      <w:r w:rsidR="00BA1BDB" w:rsidRPr="00324E35">
        <w:rPr>
          <w:rFonts w:ascii="Times New Roman" w:hAnsi="Times New Roman"/>
          <w:noProof/>
          <w:color w:val="000000" w:themeColor="text1"/>
          <w:sz w:val="24"/>
          <w:szCs w:val="24"/>
          <w:lang w:val="vi-VN"/>
        </w:rPr>
        <w:t>cơ sở phù hợp với quy định của p</w:t>
      </w:r>
      <w:r w:rsidRPr="00324E35">
        <w:rPr>
          <w:rFonts w:ascii="Times New Roman" w:hAnsi="Times New Roman"/>
          <w:noProof/>
          <w:color w:val="000000" w:themeColor="text1"/>
          <w:sz w:val="24"/>
          <w:szCs w:val="24"/>
          <w:lang w:val="vi-VN"/>
        </w:rPr>
        <w:t xml:space="preserve">háp luật, thì tỷ giá quy đổi do MSB </w:t>
      </w:r>
      <w:r w:rsidR="00BA1BDB" w:rsidRPr="00324E35">
        <w:rPr>
          <w:rFonts w:ascii="Times New Roman" w:hAnsi="Times New Roman"/>
          <w:noProof/>
          <w:color w:val="000000" w:themeColor="text1"/>
          <w:sz w:val="24"/>
          <w:szCs w:val="24"/>
          <w:lang w:val="vi-VN"/>
        </w:rPr>
        <w:t xml:space="preserve">toàn quyền </w:t>
      </w:r>
      <w:r w:rsidRPr="00324E35">
        <w:rPr>
          <w:rFonts w:ascii="Times New Roman" w:hAnsi="Times New Roman"/>
          <w:noProof/>
          <w:color w:val="000000" w:themeColor="text1"/>
          <w:sz w:val="24"/>
          <w:szCs w:val="24"/>
          <w:lang w:val="vi-VN"/>
        </w:rPr>
        <w:t>xác định vào thời điểm thu nợ.</w:t>
      </w:r>
    </w:p>
    <w:p w14:paraId="5252BB55" w14:textId="77777777" w:rsidR="00FF7392" w:rsidRPr="00324E35" w:rsidRDefault="00FF7392" w:rsidP="00C00A62">
      <w:pPr>
        <w:widowControl w:val="0"/>
        <w:numPr>
          <w:ilvl w:val="0"/>
          <w:numId w:val="25"/>
        </w:numPr>
        <w:autoSpaceDE/>
        <w:autoSpaceDN/>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được quyền thu hồi các khoản phải trả của Khách hàng đối với MSB phát sinh liên quan đến Hợp đồng</w:t>
      </w:r>
      <w:r w:rsidR="00BA1BDB" w:rsidRPr="00324E35">
        <w:rPr>
          <w:rFonts w:ascii="Times New Roman" w:hAnsi="Times New Roman"/>
          <w:noProof/>
          <w:color w:val="000000" w:themeColor="text1"/>
          <w:sz w:val="24"/>
          <w:szCs w:val="24"/>
          <w:lang w:val="vi-VN"/>
        </w:rPr>
        <w:t xml:space="preserve"> cấp tín dụng</w:t>
      </w:r>
      <w:r w:rsidRPr="00324E35">
        <w:rPr>
          <w:rFonts w:ascii="Times New Roman" w:hAnsi="Times New Roman"/>
          <w:noProof/>
          <w:color w:val="000000" w:themeColor="text1"/>
          <w:sz w:val="24"/>
          <w:szCs w:val="24"/>
          <w:lang w:val="vi-VN"/>
        </w:rPr>
        <w:t xml:space="preserve"> theo thứ tự sau: Nợ gốc, nợ lãi, các khoản phí, các khoản phải trả khác (nếu có).</w:t>
      </w:r>
    </w:p>
    <w:p w14:paraId="4AE99993" w14:textId="77777777" w:rsidR="00FF7392" w:rsidRPr="00324E35" w:rsidRDefault="00BA1BDB" w:rsidP="00C00A62">
      <w:pPr>
        <w:pStyle w:val="ListParagraph"/>
        <w:widowControl w:val="0"/>
        <w:numPr>
          <w:ilvl w:val="0"/>
          <w:numId w:val="25"/>
        </w:numPr>
        <w:shd w:val="clear" w:color="auto" w:fill="FFFFFF"/>
        <w:spacing w:after="120" w:line="312" w:lineRule="auto"/>
        <w:ind w:left="360"/>
        <w:jc w:val="both"/>
        <w:rPr>
          <w:rFonts w:ascii="Times New Roman" w:eastAsia="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Bằng bản Điều khoản điều kiện giao dịch</w:t>
      </w:r>
      <w:r w:rsidR="00FF7392" w:rsidRPr="00324E35">
        <w:rPr>
          <w:rFonts w:ascii="Times New Roman" w:eastAsia="Times New Roman" w:hAnsi="Times New Roman"/>
          <w:noProof/>
          <w:color w:val="000000" w:themeColor="text1"/>
          <w:sz w:val="24"/>
          <w:szCs w:val="24"/>
          <w:lang w:val="vi-VN"/>
        </w:rPr>
        <w:t xml:space="preserve"> này, Khách hàng đồng ý rằng trường hợp Khách hàng, vì bất kỳ lý do gì, không </w:t>
      </w:r>
      <w:r w:rsidR="0031240E" w:rsidRPr="00324E35">
        <w:rPr>
          <w:rFonts w:ascii="Times New Roman" w:eastAsia="Times New Roman" w:hAnsi="Times New Roman"/>
          <w:noProof/>
          <w:color w:val="000000" w:themeColor="text1"/>
          <w:sz w:val="24"/>
          <w:szCs w:val="24"/>
          <w:lang w:val="vi-VN"/>
        </w:rPr>
        <w:t>thực hiện được bất kỳ nghĩa vụ trả nợ nào</w:t>
      </w:r>
      <w:r w:rsidR="00725578" w:rsidRPr="00324E35">
        <w:rPr>
          <w:rFonts w:ascii="Times New Roman" w:eastAsia="Times New Roman" w:hAnsi="Times New Roman"/>
          <w:noProof/>
          <w:color w:val="000000" w:themeColor="text1"/>
          <w:sz w:val="24"/>
          <w:szCs w:val="24"/>
          <w:lang w:val="vi-VN"/>
        </w:rPr>
        <w:t xml:space="preserve"> </w:t>
      </w:r>
      <w:r w:rsidR="00FF7392" w:rsidRPr="00324E35">
        <w:rPr>
          <w:rFonts w:ascii="Times New Roman" w:eastAsia="Times New Roman" w:hAnsi="Times New Roman"/>
          <w:noProof/>
          <w:color w:val="000000" w:themeColor="text1"/>
          <w:sz w:val="24"/>
          <w:szCs w:val="24"/>
          <w:lang w:val="vi-VN"/>
        </w:rPr>
        <w:t>đầy đủ và đúng hạn, thì MSB được toàn quyền lựa chọn thực hiện một hoặc đồng thời các biện pháp dưới đây:</w:t>
      </w:r>
    </w:p>
    <w:p w14:paraId="7EB5733E" w14:textId="77777777" w:rsidR="00FF7392" w:rsidRPr="00324E35" w:rsidRDefault="00FF7392" w:rsidP="00C00A62">
      <w:pPr>
        <w:widowControl w:val="0"/>
        <w:numPr>
          <w:ilvl w:val="0"/>
          <w:numId w:val="26"/>
        </w:numPr>
        <w:tabs>
          <w:tab w:val="clear" w:pos="794"/>
          <w:tab w:val="num" w:pos="720"/>
        </w:tabs>
        <w:autoSpaceDE/>
        <w:autoSpaceDN/>
        <w:spacing w:after="120" w:line="312" w:lineRule="auto"/>
        <w:ind w:left="72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Khấu trừ các nghĩa vụ thanh toán của MSB đối với Khách hàng phát sinh từ các giao dịch khác giữa MSB và Khách hàng (nếu có);</w:t>
      </w:r>
    </w:p>
    <w:p w14:paraId="1212FF5F" w14:textId="77777777" w:rsidR="00FF7392" w:rsidRPr="00324E35" w:rsidRDefault="00FF7392" w:rsidP="00C00A62">
      <w:pPr>
        <w:widowControl w:val="0"/>
        <w:numPr>
          <w:ilvl w:val="0"/>
          <w:numId w:val="26"/>
        </w:numPr>
        <w:tabs>
          <w:tab w:val="clear" w:pos="794"/>
          <w:tab w:val="num" w:pos="720"/>
        </w:tabs>
        <w:autoSpaceDE/>
        <w:autoSpaceDN/>
        <w:spacing w:after="120" w:line="312" w:lineRule="auto"/>
        <w:ind w:left="72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Trích nợ bất kỳ khoản tiền gửi nào (tiền gửi tiết kiệm, tiền gửi có kỳ hạn, tiền gửi trên tài khoản thanh toán) của Khách hàng tại MSB và/hoặc tại các tổ chức tín dụng khác (nếu có) để thu nợ, bao gồm nhưng không giới hạn tiền gốc, lãi và bất kỳ lợi ích nào phát sinh từ khoản tiền gửi;</w:t>
      </w:r>
    </w:p>
    <w:p w14:paraId="7DDB9E13" w14:textId="77777777" w:rsidR="00FF7392" w:rsidRPr="00324E35" w:rsidRDefault="00FF7392" w:rsidP="00C00A62">
      <w:pPr>
        <w:widowControl w:val="0"/>
        <w:numPr>
          <w:ilvl w:val="0"/>
          <w:numId w:val="26"/>
        </w:numPr>
        <w:tabs>
          <w:tab w:val="clear" w:pos="794"/>
          <w:tab w:val="num" w:pos="720"/>
        </w:tabs>
        <w:autoSpaceDE/>
        <w:autoSpaceDN/>
        <w:spacing w:after="120" w:line="312" w:lineRule="auto"/>
        <w:ind w:left="72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Xử lý tài sản bảo đảm và áp dụng mọi biện pháp khác</w:t>
      </w:r>
      <w:r w:rsidR="00AC7813" w:rsidRPr="00324E35">
        <w:rPr>
          <w:rFonts w:ascii="Times New Roman" w:hAnsi="Times New Roman"/>
          <w:noProof/>
          <w:color w:val="000000" w:themeColor="text1"/>
          <w:sz w:val="24"/>
          <w:szCs w:val="24"/>
          <w:lang w:val="vi-VN"/>
        </w:rPr>
        <w:t xml:space="preserve"> để thu hồi nợ theo quy định</w:t>
      </w:r>
      <w:r w:rsidRPr="00324E35">
        <w:rPr>
          <w:rFonts w:ascii="Times New Roman" w:hAnsi="Times New Roman"/>
          <w:noProof/>
          <w:color w:val="000000" w:themeColor="text1"/>
          <w:sz w:val="24"/>
          <w:szCs w:val="24"/>
          <w:lang w:val="vi-VN"/>
        </w:rPr>
        <w:t xml:space="preserve"> pháp luật.</w:t>
      </w:r>
    </w:p>
    <w:p w14:paraId="6D4C3270" w14:textId="77777777" w:rsidR="00FF7392" w:rsidRPr="00324E35" w:rsidRDefault="00A570A8" w:rsidP="00C00A62">
      <w:pPr>
        <w:pStyle w:val="ListParagraph"/>
        <w:widowControl w:val="0"/>
        <w:numPr>
          <w:ilvl w:val="0"/>
          <w:numId w:val="25"/>
        </w:numPr>
        <w:spacing w:after="120" w:line="312" w:lineRule="auto"/>
        <w:ind w:left="360"/>
        <w:jc w:val="both"/>
        <w:rPr>
          <w:rFonts w:ascii="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lastRenderedPageBreak/>
        <w:t>Khách hàng</w:t>
      </w:r>
      <w:r w:rsidR="00FF7392" w:rsidRPr="00324E35">
        <w:rPr>
          <w:rFonts w:ascii="Times New Roman" w:eastAsia="Times New Roman" w:hAnsi="Times New Roman"/>
          <w:noProof/>
          <w:color w:val="000000" w:themeColor="text1"/>
          <w:sz w:val="24"/>
          <w:szCs w:val="24"/>
          <w:lang w:val="vi-VN"/>
        </w:rPr>
        <w:t xml:space="preserve"> đồng ý rằng việc áp dụng một hoặc đồng thời các biện pháp nêu tại Khoản 4 Điều này tuân theo các nguyên tắc sau:</w:t>
      </w:r>
    </w:p>
    <w:p w14:paraId="1F37F67D" w14:textId="77777777" w:rsidR="00FF7392" w:rsidRPr="00324E35" w:rsidRDefault="00FF7392" w:rsidP="00C00A62">
      <w:pPr>
        <w:widowControl w:val="0"/>
        <w:numPr>
          <w:ilvl w:val="0"/>
          <w:numId w:val="7"/>
        </w:numPr>
        <w:autoSpaceDE/>
        <w:autoSpaceDN/>
        <w:spacing w:after="120" w:line="312" w:lineRule="auto"/>
        <w:ind w:left="794"/>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được toàn quyền quyết định lựa chọn và áp dụng biện pháp phù hợp mà không phụ thuộc vào việc K</w:t>
      </w:r>
      <w:r w:rsidR="00A570A8"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và/hoặc bất kỳ người bảo lãnh/cam kết đồng trả nợ nào (nếu có) đang trong tình trạng hoặc có nguy cơ mất khả năng thanh toán dưới bất kỳ hình thức nào hay không theo đánh giá của MSB, trừ trường hợp pháp luật có quy định khác.</w:t>
      </w:r>
    </w:p>
    <w:p w14:paraId="40F7E05E" w14:textId="77777777" w:rsidR="00FF7392" w:rsidRPr="00324E35" w:rsidRDefault="00FF7392" w:rsidP="00C00A62">
      <w:pPr>
        <w:widowControl w:val="0"/>
        <w:numPr>
          <w:ilvl w:val="0"/>
          <w:numId w:val="7"/>
        </w:numPr>
        <w:autoSpaceDE/>
        <w:autoSpaceDN/>
        <w:spacing w:after="120" w:line="312" w:lineRule="auto"/>
        <w:ind w:left="794"/>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biện pháp nêu trên:</w:t>
      </w:r>
    </w:p>
    <w:p w14:paraId="00675084" w14:textId="77777777" w:rsidR="00FF7392" w:rsidRPr="00324E35" w:rsidRDefault="00FF7392" w:rsidP="00C00A62">
      <w:pPr>
        <w:pStyle w:val="ListParagraph"/>
        <w:widowControl w:val="0"/>
        <w:numPr>
          <w:ilvl w:val="0"/>
          <w:numId w:val="6"/>
        </w:numPr>
        <w:shd w:val="clear" w:color="auto" w:fill="FFFFFF"/>
        <w:tabs>
          <w:tab w:val="clear" w:pos="1191"/>
          <w:tab w:val="num" w:pos="1080"/>
        </w:tabs>
        <w:spacing w:after="120" w:line="312" w:lineRule="auto"/>
        <w:ind w:left="1080" w:hanging="360"/>
        <w:jc w:val="both"/>
        <w:rPr>
          <w:rFonts w:ascii="Times New Roman" w:eastAsia="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có thể được MSB áp dụng vào bất kỳ thời điểm nào, cho dù các nghĩa vụ thanh toán được khấu trừ hoặc các khoản tiền gửi đến hạn hay chưa đến hạn; và</w:t>
      </w:r>
    </w:p>
    <w:p w14:paraId="16888DAE" w14:textId="77777777" w:rsidR="00FF7392" w:rsidRPr="00324E35" w:rsidRDefault="00A570A8" w:rsidP="00C00A62">
      <w:pPr>
        <w:pStyle w:val="ListParagraph"/>
        <w:widowControl w:val="0"/>
        <w:numPr>
          <w:ilvl w:val="0"/>
          <w:numId w:val="6"/>
        </w:numPr>
        <w:shd w:val="clear" w:color="auto" w:fill="FFFFFF"/>
        <w:tabs>
          <w:tab w:val="clear" w:pos="1191"/>
          <w:tab w:val="num" w:pos="1080"/>
        </w:tabs>
        <w:spacing w:after="120" w:line="312" w:lineRule="auto"/>
        <w:ind w:left="1080" w:hanging="360"/>
        <w:jc w:val="both"/>
        <w:rPr>
          <w:rFonts w:ascii="Times New Roman" w:eastAsia="Times New Roman" w:hAnsi="Times New Roman"/>
          <w:noProof/>
          <w:color w:val="000000" w:themeColor="text1"/>
          <w:sz w:val="24"/>
          <w:szCs w:val="24"/>
          <w:lang w:val="vi-VN"/>
        </w:rPr>
      </w:pPr>
      <w:r w:rsidRPr="00324E35">
        <w:rPr>
          <w:rFonts w:ascii="Times New Roman" w:eastAsia="Times New Roman" w:hAnsi="Times New Roman"/>
          <w:noProof/>
          <w:color w:val="000000" w:themeColor="text1"/>
          <w:sz w:val="24"/>
          <w:szCs w:val="24"/>
          <w:lang w:val="vi-VN"/>
        </w:rPr>
        <w:t>có hiệu lực áp dụng tới khi Khách hàng</w:t>
      </w:r>
      <w:r w:rsidR="00FF7392" w:rsidRPr="00324E35">
        <w:rPr>
          <w:rFonts w:ascii="Times New Roman" w:eastAsia="Times New Roman" w:hAnsi="Times New Roman"/>
          <w:noProof/>
          <w:color w:val="000000" w:themeColor="text1"/>
          <w:sz w:val="24"/>
          <w:szCs w:val="24"/>
          <w:lang w:val="vi-VN"/>
        </w:rPr>
        <w:t xml:space="preserve"> hoàn thành tất cả các nghĩa vụ thanh toán với MSB theo quy định tại Hợp đồng </w:t>
      </w:r>
      <w:r w:rsidR="00AD448C" w:rsidRPr="00324E35">
        <w:rPr>
          <w:rFonts w:ascii="Times New Roman" w:eastAsia="Times New Roman" w:hAnsi="Times New Roman"/>
          <w:noProof/>
          <w:color w:val="000000" w:themeColor="text1"/>
          <w:sz w:val="24"/>
          <w:szCs w:val="24"/>
          <w:lang w:val="vi-VN"/>
        </w:rPr>
        <w:t>cấp tín dụng</w:t>
      </w:r>
      <w:r w:rsidR="00FF7392" w:rsidRPr="00324E35">
        <w:rPr>
          <w:rFonts w:ascii="Times New Roman" w:eastAsia="Times New Roman" w:hAnsi="Times New Roman"/>
          <w:noProof/>
          <w:color w:val="000000" w:themeColor="text1"/>
          <w:sz w:val="24"/>
          <w:szCs w:val="24"/>
          <w:lang w:val="vi-VN"/>
        </w:rPr>
        <w:t xml:space="preserve">. MSB được toàn quyền thực hiện các biện pháp nêu trên theo quy định tại </w:t>
      </w:r>
      <w:r w:rsidR="00161C26" w:rsidRPr="00324E35">
        <w:rPr>
          <w:rFonts w:ascii="Times New Roman" w:eastAsia="Times New Roman" w:hAnsi="Times New Roman"/>
          <w:noProof/>
          <w:color w:val="000000" w:themeColor="text1"/>
          <w:sz w:val="24"/>
          <w:szCs w:val="24"/>
          <w:lang w:val="vi-VN"/>
        </w:rPr>
        <w:t>bản Điều khoản điều kiện giao dịch này</w:t>
      </w:r>
      <w:r w:rsidR="00FF7392" w:rsidRPr="00324E35">
        <w:rPr>
          <w:rFonts w:ascii="Times New Roman" w:eastAsia="Times New Roman" w:hAnsi="Times New Roman"/>
          <w:noProof/>
          <w:color w:val="000000" w:themeColor="text1"/>
          <w:sz w:val="24"/>
          <w:szCs w:val="24"/>
          <w:lang w:val="vi-VN"/>
        </w:rPr>
        <w:t xml:space="preserve"> mà không cần b</w:t>
      </w:r>
      <w:r w:rsidRPr="00324E35">
        <w:rPr>
          <w:rFonts w:ascii="Times New Roman" w:eastAsia="Times New Roman" w:hAnsi="Times New Roman"/>
          <w:noProof/>
          <w:color w:val="000000" w:themeColor="text1"/>
          <w:sz w:val="24"/>
          <w:szCs w:val="24"/>
          <w:lang w:val="vi-VN"/>
        </w:rPr>
        <w:t>ất kỳ chấp thuận nào khác của Khách hàng</w:t>
      </w:r>
      <w:r w:rsidR="00FF7392" w:rsidRPr="00324E35">
        <w:rPr>
          <w:rFonts w:ascii="Times New Roman" w:eastAsia="Times New Roman" w:hAnsi="Times New Roman"/>
          <w:noProof/>
          <w:color w:val="000000" w:themeColor="text1"/>
          <w:sz w:val="24"/>
          <w:szCs w:val="24"/>
          <w:lang w:val="vi-VN"/>
        </w:rPr>
        <w:t>.</w:t>
      </w:r>
    </w:p>
    <w:p w14:paraId="0FB008C2" w14:textId="77777777" w:rsidR="00FF7392" w:rsidRPr="00324E35" w:rsidRDefault="00FF7392" w:rsidP="00C00A62">
      <w:pPr>
        <w:widowControl w:val="0"/>
        <w:numPr>
          <w:ilvl w:val="0"/>
          <w:numId w:val="7"/>
        </w:numPr>
        <w:tabs>
          <w:tab w:val="clear" w:pos="794"/>
          <w:tab w:val="num" w:pos="720"/>
        </w:tabs>
        <w:autoSpaceDE/>
        <w:autoSpaceDN/>
        <w:spacing w:after="120" w:line="312" w:lineRule="auto"/>
        <w:ind w:left="720" w:hanging="323"/>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Trường hợp đồng tiền của nghĩa vụ thanh toán/ khoản tiền gửi bị khấu trừ khác với đồng tiền trả nợ, MSB được toàn quyền thực hiện việc quy đổi sang đồng tiền trả nợ theo tỷ giá quy đổi do MSB xác định tại thời điểm thực hiện biện pháp khấu trừ.</w:t>
      </w:r>
    </w:p>
    <w:p w14:paraId="6F4CB353" w14:textId="77777777" w:rsidR="00FF7392" w:rsidRPr="00324E35" w:rsidRDefault="00FF7392" w:rsidP="00C00A62">
      <w:pPr>
        <w:widowControl w:val="0"/>
        <w:numPr>
          <w:ilvl w:val="0"/>
          <w:numId w:val="7"/>
        </w:numPr>
        <w:tabs>
          <w:tab w:val="clear" w:pos="794"/>
          <w:tab w:val="num" w:pos="720"/>
        </w:tabs>
        <w:autoSpaceDE/>
        <w:autoSpaceDN/>
        <w:spacing w:after="120" w:line="312" w:lineRule="auto"/>
        <w:ind w:left="720" w:hanging="323"/>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có toàn quyền:</w:t>
      </w:r>
    </w:p>
    <w:p w14:paraId="6C887A08" w14:textId="77777777" w:rsidR="00FF7392" w:rsidRPr="00324E35" w:rsidRDefault="00FF7392" w:rsidP="00C00A62">
      <w:pPr>
        <w:widowControl w:val="0"/>
        <w:numPr>
          <w:ilvl w:val="0"/>
          <w:numId w:val="27"/>
        </w:numPr>
        <w:tabs>
          <w:tab w:val="clear" w:pos="794"/>
          <w:tab w:val="num" w:pos="1080"/>
        </w:tabs>
        <w:autoSpaceDE/>
        <w:autoSpaceDN/>
        <w:spacing w:after="120" w:line="312" w:lineRule="auto"/>
        <w:ind w:left="108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tính toán và điều chỉnh giá trị của khoản khấu trừ tại thời điểm thực hiện khấu trừ (nếu có) phù hợp theo quy định của pháp luật;</w:t>
      </w:r>
    </w:p>
    <w:p w14:paraId="4ABE7320" w14:textId="77777777" w:rsidR="00FF7392" w:rsidRPr="00324E35" w:rsidRDefault="00FF7392" w:rsidP="00C00A62">
      <w:pPr>
        <w:widowControl w:val="0"/>
        <w:numPr>
          <w:ilvl w:val="0"/>
          <w:numId w:val="27"/>
        </w:numPr>
        <w:tabs>
          <w:tab w:val="clear" w:pos="794"/>
          <w:tab w:val="num" w:pos="1080"/>
        </w:tabs>
        <w:autoSpaceDE/>
        <w:autoSpaceDN/>
        <w:spacing w:after="120" w:line="312" w:lineRule="auto"/>
        <w:ind w:left="1080" w:hanging="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lựa chọn bất kỳ nghĩa vụ thanh toán/khoản tiền gửi nào để thực h</w:t>
      </w:r>
      <w:r w:rsidR="00A570A8" w:rsidRPr="00324E35">
        <w:rPr>
          <w:rFonts w:ascii="Times New Roman" w:hAnsi="Times New Roman"/>
          <w:noProof/>
          <w:color w:val="000000" w:themeColor="text1"/>
          <w:sz w:val="24"/>
          <w:szCs w:val="24"/>
          <w:lang w:val="vi-VN"/>
        </w:rPr>
        <w:t>iện khấu trừ trong trường hợp Khách hàng</w:t>
      </w:r>
      <w:r w:rsidRPr="00324E35">
        <w:rPr>
          <w:rFonts w:ascii="Times New Roman" w:hAnsi="Times New Roman"/>
          <w:noProof/>
          <w:color w:val="000000" w:themeColor="text1"/>
          <w:sz w:val="24"/>
          <w:szCs w:val="24"/>
          <w:lang w:val="vi-VN"/>
        </w:rPr>
        <w:t xml:space="preserve"> có nhiều nghĩa vụ thanh toán/khoản tiền gửi với MSB theo nhiều văn kiện giao dịch khác nhau;</w:t>
      </w:r>
    </w:p>
    <w:p w14:paraId="075373F6" w14:textId="77777777" w:rsidR="00FF7392" w:rsidRPr="00324E35" w:rsidRDefault="00FF7392" w:rsidP="00C00A62">
      <w:pPr>
        <w:widowControl w:val="0"/>
        <w:numPr>
          <w:ilvl w:val="0"/>
          <w:numId w:val="27"/>
        </w:numPr>
        <w:tabs>
          <w:tab w:val="clear" w:pos="794"/>
          <w:tab w:val="num" w:pos="1080"/>
        </w:tabs>
        <w:autoSpaceDE/>
        <w:autoSpaceDN/>
        <w:spacing w:after="120" w:line="312" w:lineRule="auto"/>
        <w:ind w:left="1080" w:hanging="45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phân tách, chia nhỏ bất kỳ nghĩa vụ thanh toán/khoản tiền gửi nào của K</w:t>
      </w:r>
      <w:r w:rsidR="00A570A8"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với MSB để thực hiện tính toán và khấu trừ theo quy định tại Hợp đồng này và phù hợp quy định của pháp luật</w:t>
      </w:r>
      <w:r w:rsidR="00A570A8" w:rsidRPr="00324E35">
        <w:rPr>
          <w:rFonts w:ascii="Times New Roman" w:hAnsi="Times New Roman"/>
          <w:noProof/>
          <w:color w:val="000000" w:themeColor="text1"/>
          <w:sz w:val="24"/>
          <w:szCs w:val="24"/>
          <w:lang w:val="vi-VN"/>
        </w:rPr>
        <w:t>;</w:t>
      </w:r>
    </w:p>
    <w:p w14:paraId="279455F9" w14:textId="77777777" w:rsidR="00FF7392" w:rsidRPr="00324E35" w:rsidRDefault="00FF7392" w:rsidP="00C00A62">
      <w:pPr>
        <w:widowControl w:val="0"/>
        <w:numPr>
          <w:ilvl w:val="0"/>
          <w:numId w:val="27"/>
        </w:numPr>
        <w:tabs>
          <w:tab w:val="clear" w:pos="794"/>
          <w:tab w:val="num" w:pos="1080"/>
        </w:tabs>
        <w:autoSpaceDE/>
        <w:autoSpaceDN/>
        <w:spacing w:after="120" w:line="312" w:lineRule="auto"/>
        <w:ind w:left="1080" w:hanging="45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Thực hiện bất kỳ hành động nào, bao gồm nhưng không giới hạn việc phong tỏa/tạm khóa, giải tỏa/bỏ tạ</w:t>
      </w:r>
      <w:r w:rsidR="00A570A8" w:rsidRPr="00324E35">
        <w:rPr>
          <w:rFonts w:ascii="Times New Roman" w:hAnsi="Times New Roman"/>
          <w:noProof/>
          <w:color w:val="000000" w:themeColor="text1"/>
          <w:sz w:val="24"/>
          <w:szCs w:val="24"/>
          <w:lang w:val="vi-VN"/>
        </w:rPr>
        <w:t>m khóa tài khoản tiền gửi của Khách hàng</w:t>
      </w:r>
      <w:r w:rsidRPr="00324E35">
        <w:rPr>
          <w:rFonts w:ascii="Times New Roman" w:hAnsi="Times New Roman"/>
          <w:noProof/>
          <w:color w:val="000000" w:themeColor="text1"/>
          <w:sz w:val="24"/>
          <w:szCs w:val="24"/>
          <w:lang w:val="vi-VN"/>
        </w:rPr>
        <w:t xml:space="preserve"> tại MSB trong phạm vi pháp luật cho phép, để thực hiện việc khấu trừ.</w:t>
      </w:r>
    </w:p>
    <w:p w14:paraId="00B2EE61" w14:textId="77777777" w:rsidR="00FF7392" w:rsidRPr="00324E35" w:rsidRDefault="00FF7392" w:rsidP="00C00A62">
      <w:pPr>
        <w:pStyle w:val="ListParagraph"/>
        <w:widowControl w:val="0"/>
        <w:numPr>
          <w:ilvl w:val="0"/>
          <w:numId w:val="7"/>
        </w:numPr>
        <w:spacing w:after="120" w:line="312" w:lineRule="auto"/>
        <w:jc w:val="both"/>
        <w:rPr>
          <w:noProof/>
          <w:color w:val="000000" w:themeColor="text1"/>
          <w:sz w:val="24"/>
          <w:szCs w:val="24"/>
          <w:lang w:val="vi-VN"/>
        </w:rPr>
      </w:pPr>
      <w:r w:rsidRPr="00324E35">
        <w:rPr>
          <w:rFonts w:ascii="Times New Roman" w:hAnsi="Times New Roman"/>
          <w:noProof/>
          <w:color w:val="000000" w:themeColor="text1"/>
          <w:sz w:val="24"/>
          <w:szCs w:val="24"/>
          <w:lang w:val="vi-VN"/>
        </w:rPr>
        <w:t xml:space="preserve">Bằng </w:t>
      </w:r>
      <w:r w:rsidR="004F4725" w:rsidRPr="00324E35">
        <w:rPr>
          <w:rFonts w:ascii="Times New Roman" w:hAnsi="Times New Roman"/>
          <w:noProof/>
          <w:color w:val="000000" w:themeColor="text1"/>
          <w:sz w:val="24"/>
          <w:szCs w:val="24"/>
          <w:lang w:val="vi-VN"/>
        </w:rPr>
        <w:t>bản Điều khoản điều kiện giao dịch</w:t>
      </w:r>
      <w:r w:rsidRPr="00324E35">
        <w:rPr>
          <w:rFonts w:ascii="Times New Roman" w:hAnsi="Times New Roman"/>
          <w:noProof/>
          <w:color w:val="000000" w:themeColor="text1"/>
          <w:sz w:val="24"/>
          <w:szCs w:val="24"/>
          <w:lang w:val="vi-VN"/>
        </w:rPr>
        <w:t xml:space="preserve"> này, K</w:t>
      </w:r>
      <w:r w:rsidR="00A570A8"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uỷ quyền không huỷ ngang cho MSB được thực hiện bất kỳ thủ tục cần thiết nào để yêu cầu các tổ chức tín dụng khác tất toán (nếu có) và trích một phần hoặc toàn bộ tiền gửi từ tài khoản củ</w:t>
      </w:r>
      <w:r w:rsidR="00A570A8" w:rsidRPr="00324E35">
        <w:rPr>
          <w:rFonts w:ascii="Times New Roman" w:hAnsi="Times New Roman"/>
          <w:noProof/>
          <w:color w:val="000000" w:themeColor="text1"/>
          <w:sz w:val="24"/>
          <w:szCs w:val="24"/>
          <w:lang w:val="vi-VN"/>
        </w:rPr>
        <w:t>a Khách hàng</w:t>
      </w:r>
      <w:r w:rsidRPr="00324E35">
        <w:rPr>
          <w:rFonts w:ascii="Times New Roman" w:hAnsi="Times New Roman"/>
          <w:noProof/>
          <w:color w:val="000000" w:themeColor="text1"/>
          <w:sz w:val="24"/>
          <w:szCs w:val="24"/>
          <w:lang w:val="vi-VN"/>
        </w:rPr>
        <w:t xml:space="preserve"> mở tại tổ chức tín dụng đó để chuyển về tài khoản củ</w:t>
      </w:r>
      <w:r w:rsidR="00A570A8" w:rsidRPr="00324E35">
        <w:rPr>
          <w:rFonts w:ascii="Times New Roman" w:hAnsi="Times New Roman"/>
          <w:noProof/>
          <w:color w:val="000000" w:themeColor="text1"/>
          <w:sz w:val="24"/>
          <w:szCs w:val="24"/>
          <w:lang w:val="vi-VN"/>
        </w:rPr>
        <w:t>a Khách hàng</w:t>
      </w:r>
      <w:r w:rsidRPr="00324E35">
        <w:rPr>
          <w:rFonts w:ascii="Times New Roman" w:hAnsi="Times New Roman"/>
          <w:noProof/>
          <w:color w:val="000000" w:themeColor="text1"/>
          <w:sz w:val="24"/>
          <w:szCs w:val="24"/>
          <w:lang w:val="vi-VN"/>
        </w:rPr>
        <w:t xml:space="preserve"> tại MSB để thu nợ. Số tiền còn lại sau khi MSB hoàn tất việc trích nợ sẽ được hoàn trả</w:t>
      </w:r>
      <w:r w:rsidR="00A570A8" w:rsidRPr="00324E35">
        <w:rPr>
          <w:rFonts w:ascii="Times New Roman" w:hAnsi="Times New Roman"/>
          <w:noProof/>
          <w:color w:val="000000" w:themeColor="text1"/>
          <w:sz w:val="24"/>
          <w:szCs w:val="24"/>
          <w:lang w:val="vi-VN"/>
        </w:rPr>
        <w:t xml:space="preserve"> cho Khách hàng</w:t>
      </w:r>
      <w:r w:rsidRPr="00324E35">
        <w:rPr>
          <w:rFonts w:ascii="Times New Roman" w:hAnsi="Times New Roman"/>
          <w:noProof/>
          <w:color w:val="000000" w:themeColor="text1"/>
          <w:sz w:val="24"/>
          <w:szCs w:val="24"/>
          <w:lang w:val="vi-VN"/>
        </w:rPr>
        <w:t xml:space="preserve"> vào tài khoản thanh toán của </w:t>
      </w:r>
      <w:r w:rsidRPr="00324E35">
        <w:rPr>
          <w:rFonts w:ascii="Times New Roman" w:hAnsi="Times New Roman"/>
          <w:noProof/>
          <w:color w:val="000000" w:themeColor="text1"/>
          <w:sz w:val="24"/>
          <w:szCs w:val="24"/>
          <w:lang w:val="vi-VN"/>
        </w:rPr>
        <w:lastRenderedPageBreak/>
        <w:t>K</w:t>
      </w:r>
      <w:r w:rsidR="00A570A8"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mở tại MSB theo chỉ định củ</w:t>
      </w:r>
      <w:r w:rsidR="00A570A8" w:rsidRPr="00324E35">
        <w:rPr>
          <w:rFonts w:ascii="Times New Roman" w:hAnsi="Times New Roman"/>
          <w:noProof/>
          <w:color w:val="000000" w:themeColor="text1"/>
          <w:sz w:val="24"/>
          <w:szCs w:val="24"/>
          <w:lang w:val="vi-VN"/>
        </w:rPr>
        <w:t>a Khách hàng</w:t>
      </w:r>
      <w:r w:rsidRPr="00324E35">
        <w:rPr>
          <w:rFonts w:ascii="Times New Roman" w:hAnsi="Times New Roman"/>
          <w:noProof/>
          <w:color w:val="000000" w:themeColor="text1"/>
          <w:sz w:val="24"/>
          <w:szCs w:val="24"/>
          <w:lang w:val="vi-VN"/>
        </w:rPr>
        <w:t xml:space="preserve"> hoặc người đại diện hợp pháp củ</w:t>
      </w:r>
      <w:r w:rsidR="00A570A8" w:rsidRPr="00324E35">
        <w:rPr>
          <w:rFonts w:ascii="Times New Roman" w:hAnsi="Times New Roman"/>
          <w:noProof/>
          <w:color w:val="000000" w:themeColor="text1"/>
          <w:sz w:val="24"/>
          <w:szCs w:val="24"/>
          <w:lang w:val="vi-VN"/>
        </w:rPr>
        <w:t xml:space="preserve">a Khách hàng </w:t>
      </w:r>
      <w:r w:rsidRPr="00324E35">
        <w:rPr>
          <w:rFonts w:ascii="Times New Roman" w:hAnsi="Times New Roman"/>
          <w:noProof/>
          <w:color w:val="000000" w:themeColor="text1"/>
          <w:sz w:val="24"/>
          <w:szCs w:val="24"/>
          <w:lang w:val="vi-VN"/>
        </w:rPr>
        <w:t>tại thời điểm hoàn trả phù hợp với quy định pháp luật và quy định của MSB.</w:t>
      </w:r>
    </w:p>
    <w:p w14:paraId="6B6FA633" w14:textId="77777777" w:rsidR="00BC27AA" w:rsidRPr="00324E35" w:rsidRDefault="00A570A8" w:rsidP="00C00A62">
      <w:pPr>
        <w:pStyle w:val="Style2"/>
        <w:keepNext w:val="0"/>
        <w:widowControl w:val="0"/>
        <w:numPr>
          <w:ilvl w:val="0"/>
          <w:numId w:val="44"/>
        </w:numPr>
        <w:tabs>
          <w:tab w:val="clear" w:pos="4395"/>
          <w:tab w:val="left" w:pos="1021"/>
        </w:tabs>
        <w:spacing w:line="312" w:lineRule="auto"/>
        <w:ind w:left="397"/>
        <w:contextualSpacing/>
        <w:outlineLvl w:val="9"/>
        <w:rPr>
          <w:bCs/>
          <w:noProof/>
          <w:color w:val="000000" w:themeColor="text1"/>
          <w:sz w:val="24"/>
          <w:szCs w:val="24"/>
          <w:lang w:val="vi-VN"/>
        </w:rPr>
      </w:pPr>
      <w:r w:rsidRPr="00324E35">
        <w:rPr>
          <w:noProof/>
          <w:color w:val="000000" w:themeColor="text1"/>
          <w:sz w:val="24"/>
          <w:szCs w:val="24"/>
          <w:lang w:val="vi-VN"/>
        </w:rPr>
        <w:t>Trả Nợ Trước Hạn</w:t>
      </w:r>
      <w:r w:rsidR="00BC27AA" w:rsidRPr="00324E35">
        <w:rPr>
          <w:bCs/>
          <w:noProof/>
          <w:color w:val="000000" w:themeColor="text1"/>
          <w:sz w:val="24"/>
          <w:szCs w:val="24"/>
          <w:lang w:val="vi-VN"/>
        </w:rPr>
        <w:t xml:space="preserve"> </w:t>
      </w:r>
    </w:p>
    <w:p w14:paraId="3547DDC0" w14:textId="209B25ED" w:rsidR="00A570A8" w:rsidRPr="00324E35" w:rsidRDefault="00A570A8" w:rsidP="00C00A62">
      <w:pPr>
        <w:widowControl w:val="0"/>
        <w:numPr>
          <w:ilvl w:val="0"/>
          <w:numId w:val="28"/>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Khi có nhu cầu trả nợ trước hạn, K</w:t>
      </w:r>
      <w:r w:rsidR="00734F40" w:rsidRPr="00324E35">
        <w:rPr>
          <w:rFonts w:ascii="Times New Roman" w:hAnsi="Times New Roman"/>
          <w:noProof/>
          <w:color w:val="000000" w:themeColor="text1"/>
          <w:sz w:val="24"/>
          <w:szCs w:val="24"/>
          <w:lang w:val="vi-VN"/>
        </w:rPr>
        <w:t>hách hàng</w:t>
      </w:r>
      <w:r w:rsidRPr="00324E35">
        <w:rPr>
          <w:rFonts w:ascii="Times New Roman" w:hAnsi="Times New Roman"/>
          <w:noProof/>
          <w:color w:val="000000" w:themeColor="text1"/>
          <w:sz w:val="24"/>
          <w:szCs w:val="24"/>
          <w:lang w:val="vi-VN"/>
        </w:rPr>
        <w:t xml:space="preserve"> phải thông báo cho MSB trước ít nhất </w:t>
      </w:r>
      <w:r w:rsidRPr="00324E35">
        <w:rPr>
          <w:rFonts w:ascii="Times New Roman" w:hAnsi="Times New Roman"/>
          <w:noProof/>
          <w:color w:val="000000" w:themeColor="text1"/>
          <w:sz w:val="24"/>
          <w:szCs w:val="24"/>
          <w:lang w:val="vi-VN"/>
        </w:rPr>
        <w:fldChar w:fldCharType="begin">
          <w:ffData>
            <w:name w:val=""/>
            <w:enabled/>
            <w:calcOnExit w:val="0"/>
            <w:textInput>
              <w:default w:val="07"/>
            </w:textInput>
          </w:ffData>
        </w:fldChar>
      </w:r>
      <w:r w:rsidRPr="00324E35">
        <w:rPr>
          <w:rFonts w:ascii="Times New Roman" w:hAnsi="Times New Roman"/>
          <w:noProof/>
          <w:color w:val="000000" w:themeColor="text1"/>
          <w:sz w:val="24"/>
          <w:szCs w:val="24"/>
          <w:lang w:val="vi-VN"/>
        </w:rPr>
        <w:instrText xml:space="preserve"> FORMTEXT </w:instrText>
      </w:r>
      <w:r w:rsidRPr="00324E35">
        <w:rPr>
          <w:rFonts w:ascii="Times New Roman" w:hAnsi="Times New Roman"/>
          <w:noProof/>
          <w:color w:val="000000" w:themeColor="text1"/>
          <w:sz w:val="24"/>
          <w:szCs w:val="24"/>
          <w:lang w:val="vi-VN"/>
        </w:rPr>
      </w:r>
      <w:r w:rsidRPr="00324E35">
        <w:rPr>
          <w:rFonts w:ascii="Times New Roman" w:hAnsi="Times New Roman"/>
          <w:noProof/>
          <w:color w:val="000000" w:themeColor="text1"/>
          <w:sz w:val="24"/>
          <w:szCs w:val="24"/>
          <w:lang w:val="vi-VN"/>
        </w:rPr>
        <w:fldChar w:fldCharType="separate"/>
      </w:r>
      <w:r w:rsidRPr="00324E35">
        <w:rPr>
          <w:rFonts w:ascii="Times New Roman" w:hAnsi="Times New Roman"/>
          <w:noProof/>
          <w:color w:val="000000" w:themeColor="text1"/>
          <w:sz w:val="24"/>
          <w:szCs w:val="24"/>
          <w:lang w:val="vi-VN"/>
        </w:rPr>
        <w:t>07</w:t>
      </w:r>
      <w:r w:rsidRPr="00324E35">
        <w:rPr>
          <w:rFonts w:ascii="Times New Roman" w:hAnsi="Times New Roman"/>
          <w:noProof/>
          <w:color w:val="000000" w:themeColor="text1"/>
          <w:sz w:val="24"/>
          <w:szCs w:val="24"/>
          <w:lang w:val="vi-VN"/>
        </w:rPr>
        <w:fldChar w:fldCharType="end"/>
      </w:r>
      <w:r w:rsidR="00734F40" w:rsidRPr="00324E35">
        <w:rPr>
          <w:rFonts w:ascii="Times New Roman" w:hAnsi="Times New Roman"/>
          <w:noProof/>
          <w:color w:val="000000" w:themeColor="text1"/>
          <w:sz w:val="24"/>
          <w:szCs w:val="24"/>
          <w:lang w:val="vi-VN"/>
        </w:rPr>
        <w:t xml:space="preserve"> </w:t>
      </w:r>
      <w:r w:rsidR="0009527E" w:rsidRPr="00324E35">
        <w:rPr>
          <w:rFonts w:ascii="Times New Roman" w:hAnsi="Times New Roman"/>
          <w:noProof/>
          <w:color w:val="000000" w:themeColor="text1"/>
          <w:sz w:val="24"/>
          <w:szCs w:val="24"/>
          <w:lang w:val="vi-VN"/>
        </w:rPr>
        <w:t xml:space="preserve">(bảy) </w:t>
      </w:r>
      <w:r w:rsidR="00734F40" w:rsidRPr="00324E35">
        <w:rPr>
          <w:rFonts w:ascii="Times New Roman" w:hAnsi="Times New Roman"/>
          <w:noProof/>
          <w:color w:val="000000" w:themeColor="text1"/>
          <w:sz w:val="24"/>
          <w:szCs w:val="24"/>
          <w:lang w:val="vi-VN"/>
        </w:rPr>
        <w:t>N</w:t>
      </w:r>
      <w:r w:rsidRPr="00324E35">
        <w:rPr>
          <w:rFonts w:ascii="Times New Roman" w:hAnsi="Times New Roman"/>
          <w:noProof/>
          <w:color w:val="000000" w:themeColor="text1"/>
          <w:sz w:val="24"/>
          <w:szCs w:val="24"/>
          <w:lang w:val="vi-VN"/>
        </w:rPr>
        <w:t>gày làm việc với điều kiện thanh toán đầy đủ các khoản lãi, phí, phạt, bồi thường thiệt hại, chi phí khác (nếu có) phát sinh từ Hợp đồng</w:t>
      </w:r>
      <w:r w:rsidR="004F4725" w:rsidRPr="00324E35">
        <w:rPr>
          <w:rFonts w:ascii="Times New Roman" w:hAnsi="Times New Roman"/>
          <w:noProof/>
          <w:color w:val="000000" w:themeColor="text1"/>
          <w:sz w:val="24"/>
          <w:szCs w:val="24"/>
          <w:lang w:val="vi-VN"/>
        </w:rPr>
        <w:t xml:space="preserve"> cấp tín dụng</w:t>
      </w:r>
      <w:r w:rsidR="0009527E" w:rsidRPr="00324E35">
        <w:rPr>
          <w:rFonts w:ascii="Times New Roman" w:hAnsi="Times New Roman"/>
          <w:noProof/>
          <w:color w:val="000000" w:themeColor="text1"/>
          <w:sz w:val="24"/>
          <w:szCs w:val="24"/>
          <w:lang w:val="vi-VN"/>
        </w:rPr>
        <w:t>.</w:t>
      </w:r>
    </w:p>
    <w:p w14:paraId="2112F16F" w14:textId="77777777" w:rsidR="00A570A8" w:rsidRPr="00324E35" w:rsidRDefault="00A570A8" w:rsidP="00C00A62">
      <w:pPr>
        <w:widowControl w:val="0"/>
        <w:numPr>
          <w:ilvl w:val="0"/>
          <w:numId w:val="28"/>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Khi thực hiện thủ tục trả nợ trước hạn th</w:t>
      </w:r>
      <w:r w:rsidR="00734F40" w:rsidRPr="00324E35">
        <w:rPr>
          <w:rFonts w:ascii="Times New Roman" w:hAnsi="Times New Roman"/>
          <w:noProof/>
          <w:color w:val="000000" w:themeColor="text1"/>
          <w:sz w:val="24"/>
          <w:szCs w:val="24"/>
          <w:lang w:val="vi-VN"/>
        </w:rPr>
        <w:t>eo văn bản thông báo của MSB, Khách hàng</w:t>
      </w:r>
      <w:r w:rsidRPr="00324E35">
        <w:rPr>
          <w:rFonts w:ascii="Times New Roman" w:hAnsi="Times New Roman"/>
          <w:noProof/>
          <w:color w:val="000000" w:themeColor="text1"/>
          <w:sz w:val="24"/>
          <w:szCs w:val="24"/>
          <w:lang w:val="vi-VN"/>
        </w:rPr>
        <w:t xml:space="preserve"> phải ghi rõ nội dung trả nợ trước hạn trong uỷ nhiệm chi, lệnh chuyển tiền hoặc chứng từ khác và phải thanh toán phí trả nợ trước hạn (nếu có) theo thoả thuận tại Điều </w:t>
      </w:r>
      <w:r w:rsidR="004E2F9E" w:rsidRPr="00324E35">
        <w:rPr>
          <w:rFonts w:ascii="Times New Roman" w:hAnsi="Times New Roman"/>
          <w:noProof/>
          <w:color w:val="000000" w:themeColor="text1"/>
          <w:sz w:val="24"/>
          <w:szCs w:val="24"/>
          <w:lang w:val="vi-VN"/>
        </w:rPr>
        <w:t>3</w:t>
      </w:r>
      <w:r w:rsidRPr="00324E35">
        <w:rPr>
          <w:rFonts w:ascii="Times New Roman" w:hAnsi="Times New Roman"/>
          <w:noProof/>
          <w:color w:val="000000" w:themeColor="text1"/>
          <w:sz w:val="24"/>
          <w:szCs w:val="24"/>
          <w:lang w:val="vi-VN"/>
        </w:rPr>
        <w:t xml:space="preserve"> của </w:t>
      </w:r>
      <w:r w:rsidR="00FF4BFC" w:rsidRPr="00324E35">
        <w:rPr>
          <w:rFonts w:ascii="Times New Roman" w:hAnsi="Times New Roman"/>
          <w:noProof/>
          <w:color w:val="000000" w:themeColor="text1"/>
          <w:sz w:val="24"/>
          <w:szCs w:val="24"/>
          <w:lang w:val="vi-VN"/>
        </w:rPr>
        <w:t>bản Điều khoản điều kiện giao dịch này</w:t>
      </w:r>
      <w:r w:rsidRPr="00324E35">
        <w:rPr>
          <w:rFonts w:ascii="Times New Roman" w:hAnsi="Times New Roman"/>
          <w:noProof/>
          <w:color w:val="000000" w:themeColor="text1"/>
          <w:sz w:val="24"/>
          <w:szCs w:val="24"/>
          <w:lang w:val="vi-VN"/>
        </w:rPr>
        <w:t>.</w:t>
      </w:r>
    </w:p>
    <w:p w14:paraId="6EC4EB44" w14:textId="77777777" w:rsidR="00A570A8" w:rsidRPr="00324E35" w:rsidRDefault="00A570A8" w:rsidP="00C00A62">
      <w:pPr>
        <w:widowControl w:val="0"/>
        <w:numPr>
          <w:ilvl w:val="0"/>
          <w:numId w:val="28"/>
        </w:numPr>
        <w:autoSpaceDE/>
        <w:autoSpaceDN/>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Nếu MSB nhận đ</w:t>
      </w:r>
      <w:r w:rsidR="00734F40" w:rsidRPr="00324E35">
        <w:rPr>
          <w:rFonts w:ascii="Times New Roman" w:hAnsi="Times New Roman"/>
          <w:noProof/>
          <w:color w:val="000000" w:themeColor="text1"/>
          <w:sz w:val="24"/>
          <w:szCs w:val="24"/>
          <w:lang w:val="vi-VN"/>
        </w:rPr>
        <w:t>ược tiền trả nợ trước hạn của Khách hàng</w:t>
      </w:r>
      <w:r w:rsidRPr="00324E35">
        <w:rPr>
          <w:rFonts w:ascii="Times New Roman" w:hAnsi="Times New Roman"/>
          <w:noProof/>
          <w:color w:val="000000" w:themeColor="text1"/>
          <w:sz w:val="24"/>
          <w:szCs w:val="24"/>
          <w:lang w:val="vi-VN"/>
        </w:rPr>
        <w:t xml:space="preserve"> trước </w:t>
      </w:r>
      <w:r w:rsidRPr="00324E35">
        <w:rPr>
          <w:rFonts w:ascii="Times New Roman" w:hAnsi="Times New Roman"/>
          <w:noProof/>
          <w:color w:val="000000" w:themeColor="text1"/>
          <w:sz w:val="24"/>
          <w:szCs w:val="24"/>
          <w:lang w:val="vi-VN"/>
        </w:rPr>
        <w:fldChar w:fldCharType="begin">
          <w:ffData>
            <w:name w:val=""/>
            <w:enabled/>
            <w:calcOnExit w:val="0"/>
            <w:textInput>
              <w:default w:val="16h00"/>
            </w:textInput>
          </w:ffData>
        </w:fldChar>
      </w:r>
      <w:r w:rsidRPr="00324E35">
        <w:rPr>
          <w:rFonts w:ascii="Times New Roman" w:hAnsi="Times New Roman"/>
          <w:noProof/>
          <w:color w:val="000000" w:themeColor="text1"/>
          <w:sz w:val="24"/>
          <w:szCs w:val="24"/>
          <w:lang w:val="vi-VN"/>
        </w:rPr>
        <w:instrText xml:space="preserve"> FORMTEXT </w:instrText>
      </w:r>
      <w:r w:rsidRPr="00324E35">
        <w:rPr>
          <w:rFonts w:ascii="Times New Roman" w:hAnsi="Times New Roman"/>
          <w:noProof/>
          <w:color w:val="000000" w:themeColor="text1"/>
          <w:sz w:val="24"/>
          <w:szCs w:val="24"/>
          <w:lang w:val="vi-VN"/>
        </w:rPr>
      </w:r>
      <w:r w:rsidRPr="00324E35">
        <w:rPr>
          <w:rFonts w:ascii="Times New Roman" w:hAnsi="Times New Roman"/>
          <w:noProof/>
          <w:color w:val="000000" w:themeColor="text1"/>
          <w:sz w:val="24"/>
          <w:szCs w:val="24"/>
          <w:lang w:val="vi-VN"/>
        </w:rPr>
        <w:fldChar w:fldCharType="separate"/>
      </w:r>
      <w:r w:rsidRPr="00324E35">
        <w:rPr>
          <w:rFonts w:ascii="Times New Roman" w:hAnsi="Times New Roman"/>
          <w:noProof/>
          <w:color w:val="000000" w:themeColor="text1"/>
          <w:sz w:val="24"/>
          <w:szCs w:val="24"/>
          <w:lang w:val="vi-VN"/>
        </w:rPr>
        <w:t>16h00</w:t>
      </w:r>
      <w:r w:rsidRPr="00324E35">
        <w:rPr>
          <w:rFonts w:ascii="Times New Roman" w:hAnsi="Times New Roman"/>
          <w:noProof/>
          <w:color w:val="000000" w:themeColor="text1"/>
          <w:sz w:val="24"/>
          <w:szCs w:val="24"/>
          <w:lang w:val="vi-VN"/>
        </w:rPr>
        <w:fldChar w:fldCharType="end"/>
      </w:r>
      <w:r w:rsidRPr="00324E35">
        <w:rPr>
          <w:rFonts w:ascii="Times New Roman" w:hAnsi="Times New Roman"/>
          <w:noProof/>
          <w:color w:val="000000" w:themeColor="text1"/>
          <w:sz w:val="24"/>
          <w:szCs w:val="24"/>
          <w:lang w:val="vi-VN"/>
        </w:rPr>
        <w:t xml:space="preserve"> của ngày trả nợ trước hạn, ngày MSB nhận được tiền trả nợ trước hạn sẽ được tính là ngày trả nợ trước hạn; Nếu MSB nhận đ</w:t>
      </w:r>
      <w:r w:rsidR="00734F40" w:rsidRPr="00324E35">
        <w:rPr>
          <w:rFonts w:ascii="Times New Roman" w:hAnsi="Times New Roman"/>
          <w:noProof/>
          <w:color w:val="000000" w:themeColor="text1"/>
          <w:sz w:val="24"/>
          <w:szCs w:val="24"/>
          <w:lang w:val="vi-VN"/>
        </w:rPr>
        <w:t>ược tiền trả nợ trước hạn của Khách hàng</w:t>
      </w:r>
      <w:r w:rsidRPr="00324E35">
        <w:rPr>
          <w:rFonts w:ascii="Times New Roman" w:hAnsi="Times New Roman"/>
          <w:noProof/>
          <w:color w:val="000000" w:themeColor="text1"/>
          <w:sz w:val="24"/>
          <w:szCs w:val="24"/>
          <w:lang w:val="vi-VN"/>
        </w:rPr>
        <w:t xml:space="preserve"> sau </w:t>
      </w:r>
      <w:r w:rsidRPr="00324E35">
        <w:rPr>
          <w:rFonts w:ascii="Times New Roman" w:hAnsi="Times New Roman"/>
          <w:noProof/>
          <w:color w:val="000000" w:themeColor="text1"/>
          <w:sz w:val="24"/>
          <w:szCs w:val="24"/>
          <w:lang w:val="vi-VN"/>
        </w:rPr>
        <w:fldChar w:fldCharType="begin">
          <w:ffData>
            <w:name w:val=""/>
            <w:enabled/>
            <w:calcOnExit w:val="0"/>
            <w:textInput>
              <w:default w:val="16h00"/>
            </w:textInput>
          </w:ffData>
        </w:fldChar>
      </w:r>
      <w:r w:rsidRPr="00324E35">
        <w:rPr>
          <w:rFonts w:ascii="Times New Roman" w:hAnsi="Times New Roman"/>
          <w:noProof/>
          <w:color w:val="000000" w:themeColor="text1"/>
          <w:sz w:val="24"/>
          <w:szCs w:val="24"/>
          <w:lang w:val="vi-VN"/>
        </w:rPr>
        <w:instrText xml:space="preserve"> FORMTEXT </w:instrText>
      </w:r>
      <w:r w:rsidRPr="00324E35">
        <w:rPr>
          <w:rFonts w:ascii="Times New Roman" w:hAnsi="Times New Roman"/>
          <w:noProof/>
          <w:color w:val="000000" w:themeColor="text1"/>
          <w:sz w:val="24"/>
          <w:szCs w:val="24"/>
          <w:lang w:val="vi-VN"/>
        </w:rPr>
      </w:r>
      <w:r w:rsidRPr="00324E35">
        <w:rPr>
          <w:rFonts w:ascii="Times New Roman" w:hAnsi="Times New Roman"/>
          <w:noProof/>
          <w:color w:val="000000" w:themeColor="text1"/>
          <w:sz w:val="24"/>
          <w:szCs w:val="24"/>
          <w:lang w:val="vi-VN"/>
        </w:rPr>
        <w:fldChar w:fldCharType="separate"/>
      </w:r>
      <w:r w:rsidRPr="00324E35">
        <w:rPr>
          <w:rFonts w:ascii="Times New Roman" w:hAnsi="Times New Roman"/>
          <w:noProof/>
          <w:color w:val="000000" w:themeColor="text1"/>
          <w:sz w:val="24"/>
          <w:szCs w:val="24"/>
          <w:lang w:val="vi-VN"/>
        </w:rPr>
        <w:t>16h00</w:t>
      </w:r>
      <w:r w:rsidRPr="00324E35">
        <w:rPr>
          <w:rFonts w:ascii="Times New Roman" w:hAnsi="Times New Roman"/>
          <w:noProof/>
          <w:color w:val="000000" w:themeColor="text1"/>
          <w:sz w:val="24"/>
          <w:szCs w:val="24"/>
          <w:lang w:val="vi-VN"/>
        </w:rPr>
        <w:fldChar w:fldCharType="end"/>
      </w:r>
      <w:r w:rsidRPr="00324E35">
        <w:rPr>
          <w:rFonts w:ascii="Times New Roman" w:hAnsi="Times New Roman"/>
          <w:noProof/>
          <w:color w:val="000000" w:themeColor="text1"/>
          <w:sz w:val="24"/>
          <w:szCs w:val="24"/>
          <w:lang w:val="vi-VN"/>
        </w:rPr>
        <w:t xml:space="preserve"> của ngày trả nợ trước hạn, ngày trả nợ trước hạn sẽ được tính là ngày hôm sau.</w:t>
      </w:r>
    </w:p>
    <w:p w14:paraId="13827589" w14:textId="77777777" w:rsidR="007C01D4" w:rsidRPr="00324E35" w:rsidRDefault="004E2F9E" w:rsidP="00C00A62">
      <w:pPr>
        <w:widowControl w:val="0"/>
        <w:numPr>
          <w:ilvl w:val="0"/>
          <w:numId w:val="28"/>
        </w:numPr>
        <w:autoSpaceDE/>
        <w:autoSpaceDN/>
        <w:spacing w:after="120" w:line="312" w:lineRule="auto"/>
        <w:ind w:left="403" w:hanging="403"/>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Các khoản vay</w:t>
      </w:r>
      <w:r w:rsidR="00A570A8" w:rsidRPr="00324E35">
        <w:rPr>
          <w:rFonts w:ascii="Times New Roman" w:hAnsi="Times New Roman"/>
          <w:noProof/>
          <w:color w:val="000000" w:themeColor="text1"/>
          <w:sz w:val="24"/>
          <w:szCs w:val="24"/>
          <w:lang w:val="vi-VN"/>
        </w:rPr>
        <w:t xml:space="preserve"> bị thu hồi trước hạn theo văn bản thông </w:t>
      </w:r>
      <w:r w:rsidRPr="00324E35">
        <w:rPr>
          <w:rFonts w:ascii="Times New Roman" w:hAnsi="Times New Roman"/>
          <w:noProof/>
          <w:color w:val="000000" w:themeColor="text1"/>
          <w:sz w:val="24"/>
          <w:szCs w:val="24"/>
          <w:lang w:val="vi-VN"/>
        </w:rPr>
        <w:t>báo của MSB được coi là khoản vay</w:t>
      </w:r>
      <w:r w:rsidR="00A570A8" w:rsidRPr="00324E35">
        <w:rPr>
          <w:rFonts w:ascii="Times New Roman" w:hAnsi="Times New Roman"/>
          <w:noProof/>
          <w:color w:val="000000" w:themeColor="text1"/>
          <w:sz w:val="24"/>
          <w:szCs w:val="24"/>
          <w:lang w:val="vi-VN"/>
        </w:rPr>
        <w:t xml:space="preserve"> đến hạn và MSB có quyền áp dụng các biện pháp thu hồi nợ theo thỏa thuận </w:t>
      </w:r>
      <w:r w:rsidR="00734F40" w:rsidRPr="00324E35">
        <w:rPr>
          <w:rFonts w:ascii="Times New Roman" w:hAnsi="Times New Roman"/>
          <w:noProof/>
          <w:color w:val="000000" w:themeColor="text1"/>
          <w:sz w:val="24"/>
          <w:szCs w:val="24"/>
          <w:lang w:val="vi-VN"/>
        </w:rPr>
        <w:t>tại Hợp đồng</w:t>
      </w:r>
      <w:r w:rsidR="00A570A8" w:rsidRPr="00324E35">
        <w:rPr>
          <w:rFonts w:ascii="Times New Roman" w:hAnsi="Times New Roman"/>
          <w:noProof/>
          <w:color w:val="000000" w:themeColor="text1"/>
          <w:sz w:val="24"/>
          <w:szCs w:val="24"/>
          <w:lang w:val="vi-VN"/>
        </w:rPr>
        <w:t xml:space="preserve"> </w:t>
      </w:r>
      <w:r w:rsidR="00325711" w:rsidRPr="00324E35">
        <w:rPr>
          <w:rFonts w:ascii="Times New Roman" w:hAnsi="Times New Roman"/>
          <w:noProof/>
          <w:color w:val="000000" w:themeColor="text1"/>
          <w:sz w:val="24"/>
          <w:szCs w:val="24"/>
          <w:lang w:val="vi-VN"/>
        </w:rPr>
        <w:t xml:space="preserve">cấp tín dụng </w:t>
      </w:r>
      <w:r w:rsidR="00A570A8" w:rsidRPr="00324E35">
        <w:rPr>
          <w:rFonts w:ascii="Times New Roman" w:hAnsi="Times New Roman"/>
          <w:noProof/>
          <w:color w:val="000000" w:themeColor="text1"/>
          <w:sz w:val="24"/>
          <w:szCs w:val="24"/>
          <w:lang w:val="vi-VN"/>
        </w:rPr>
        <w:t xml:space="preserve">và quy định của </w:t>
      </w:r>
      <w:r w:rsidR="00734F40" w:rsidRPr="00324E35">
        <w:rPr>
          <w:rFonts w:ascii="Times New Roman" w:hAnsi="Times New Roman"/>
          <w:noProof/>
          <w:color w:val="000000" w:themeColor="text1"/>
          <w:sz w:val="24"/>
          <w:szCs w:val="24"/>
          <w:lang w:val="vi-VN"/>
        </w:rPr>
        <w:t>pháp luật</w:t>
      </w:r>
      <w:r w:rsidR="00A570A8" w:rsidRPr="00324E35">
        <w:rPr>
          <w:rFonts w:ascii="Times New Roman" w:hAnsi="Times New Roman"/>
          <w:noProof/>
          <w:color w:val="000000" w:themeColor="text1"/>
          <w:sz w:val="24"/>
          <w:szCs w:val="24"/>
          <w:lang w:val="vi-VN"/>
        </w:rPr>
        <w:t>.</w:t>
      </w:r>
    </w:p>
    <w:p w14:paraId="0EE3B68E" w14:textId="77777777" w:rsidR="006C164D" w:rsidRPr="00324E35" w:rsidRDefault="006C164D" w:rsidP="00C00A62">
      <w:pPr>
        <w:pStyle w:val="Style2"/>
        <w:keepNext w:val="0"/>
        <w:widowControl w:val="0"/>
        <w:numPr>
          <w:ilvl w:val="0"/>
          <w:numId w:val="44"/>
        </w:numPr>
        <w:tabs>
          <w:tab w:val="clear" w:pos="4395"/>
          <w:tab w:val="left" w:pos="1021"/>
        </w:tabs>
        <w:spacing w:line="312" w:lineRule="auto"/>
        <w:ind w:left="397"/>
        <w:contextualSpacing/>
        <w:outlineLvl w:val="9"/>
        <w:rPr>
          <w:iCs/>
          <w:noProof/>
          <w:color w:val="000000" w:themeColor="text1"/>
          <w:sz w:val="24"/>
          <w:szCs w:val="24"/>
          <w:lang w:val="vi-VN"/>
        </w:rPr>
      </w:pPr>
      <w:r w:rsidRPr="00324E35">
        <w:rPr>
          <w:iCs/>
          <w:noProof/>
          <w:color w:val="000000" w:themeColor="text1"/>
          <w:sz w:val="24"/>
          <w:szCs w:val="24"/>
          <w:lang w:val="vi-VN"/>
        </w:rPr>
        <w:t>Cơ Cấu Lại Thời Hạn Trả Nợ</w:t>
      </w:r>
    </w:p>
    <w:p w14:paraId="50DF1863" w14:textId="77777777" w:rsidR="006C164D" w:rsidRPr="00324E35" w:rsidRDefault="00D62208" w:rsidP="00C00A62">
      <w:pPr>
        <w:widowControl w:val="0"/>
        <w:numPr>
          <w:ilvl w:val="0"/>
          <w:numId w:val="10"/>
        </w:numPr>
        <w:autoSpaceDE/>
        <w:autoSpaceDN/>
        <w:spacing w:after="120" w:line="312" w:lineRule="auto"/>
        <w:ind w:left="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Đến hạn trả nợ gốc và lãi của khoản </w:t>
      </w:r>
      <w:r w:rsidR="002C5D4C" w:rsidRPr="00324E35">
        <w:rPr>
          <w:rFonts w:ascii="Times New Roman" w:hAnsi="Times New Roman"/>
          <w:noProof/>
          <w:color w:val="000000" w:themeColor="text1"/>
          <w:sz w:val="24"/>
          <w:szCs w:val="24"/>
          <w:lang w:val="vi-VN"/>
        </w:rPr>
        <w:t>vay</w:t>
      </w:r>
      <w:r w:rsidR="006C164D" w:rsidRPr="00324E35">
        <w:rPr>
          <w:rFonts w:ascii="Times New Roman" w:hAnsi="Times New Roman"/>
          <w:noProof/>
          <w:color w:val="000000" w:themeColor="text1"/>
          <w:sz w:val="24"/>
          <w:szCs w:val="24"/>
          <w:lang w:val="vi-VN"/>
        </w:rPr>
        <w:t xml:space="preserve">, nếu Khách hàng chưa có khả năng trả nợ, thì phải gửi Giấy đề nghị cơ cấu lại thời hạn trả nợ cho MSB chậm nhất là 10 </w:t>
      </w:r>
      <w:r w:rsidRPr="00324E35">
        <w:rPr>
          <w:rFonts w:ascii="Times New Roman" w:hAnsi="Times New Roman"/>
          <w:noProof/>
          <w:color w:val="000000" w:themeColor="text1"/>
          <w:sz w:val="24"/>
          <w:szCs w:val="24"/>
          <w:lang w:val="vi-VN"/>
        </w:rPr>
        <w:t>(mười) N</w:t>
      </w:r>
      <w:r w:rsidR="006C164D" w:rsidRPr="00324E35">
        <w:rPr>
          <w:rFonts w:ascii="Times New Roman" w:hAnsi="Times New Roman"/>
          <w:noProof/>
          <w:color w:val="000000" w:themeColor="text1"/>
          <w:sz w:val="24"/>
          <w:szCs w:val="24"/>
          <w:lang w:val="vi-VN"/>
        </w:rPr>
        <w:t xml:space="preserve">gày làm việc trước </w:t>
      </w:r>
      <w:r w:rsidR="00A11855" w:rsidRPr="00324E35">
        <w:rPr>
          <w:rFonts w:ascii="Times New Roman" w:hAnsi="Times New Roman"/>
          <w:noProof/>
          <w:color w:val="000000" w:themeColor="text1"/>
          <w:sz w:val="24"/>
          <w:szCs w:val="24"/>
          <w:lang w:val="vi-VN"/>
        </w:rPr>
        <w:t>ngày khoản cấp tín dụng đến hạn</w:t>
      </w:r>
      <w:r w:rsidR="006C164D" w:rsidRPr="00324E35">
        <w:rPr>
          <w:rFonts w:ascii="Times New Roman" w:hAnsi="Times New Roman"/>
          <w:noProof/>
          <w:color w:val="000000" w:themeColor="text1"/>
          <w:sz w:val="24"/>
          <w:szCs w:val="24"/>
          <w:lang w:val="vi-VN"/>
        </w:rPr>
        <w:t>. Giấy đề nghị cơ cấu lại thời hạn trả nợ phải nêu rõ lý do đề nghị điều chỉnh kỳ hạn trả nợ hoặc gia h</w:t>
      </w:r>
      <w:r w:rsidRPr="00324E35">
        <w:rPr>
          <w:rFonts w:ascii="Times New Roman" w:hAnsi="Times New Roman"/>
          <w:noProof/>
          <w:color w:val="000000" w:themeColor="text1"/>
          <w:sz w:val="24"/>
          <w:szCs w:val="24"/>
          <w:lang w:val="vi-VN"/>
        </w:rPr>
        <w:t>ạn nợ,</w:t>
      </w:r>
      <w:r w:rsidR="006C164D" w:rsidRPr="00324E35">
        <w:rPr>
          <w:rFonts w:ascii="Times New Roman" w:hAnsi="Times New Roman"/>
          <w:noProof/>
          <w:color w:val="000000" w:themeColor="text1"/>
          <w:sz w:val="24"/>
          <w:szCs w:val="24"/>
          <w:lang w:val="vi-VN"/>
        </w:rPr>
        <w:t xml:space="preserve"> khả</w:t>
      </w:r>
      <w:r w:rsidRPr="00324E35">
        <w:rPr>
          <w:rFonts w:ascii="Times New Roman" w:hAnsi="Times New Roman"/>
          <w:noProof/>
          <w:color w:val="000000" w:themeColor="text1"/>
          <w:sz w:val="24"/>
          <w:szCs w:val="24"/>
          <w:lang w:val="vi-VN"/>
        </w:rPr>
        <w:t xml:space="preserve"> năng, thời hạn và nguồn trả nợ</w:t>
      </w:r>
      <w:r w:rsidR="006C164D" w:rsidRPr="00324E35">
        <w:rPr>
          <w:rFonts w:ascii="Times New Roman" w:hAnsi="Times New Roman"/>
          <w:noProof/>
          <w:color w:val="000000" w:themeColor="text1"/>
          <w:sz w:val="24"/>
          <w:szCs w:val="24"/>
          <w:lang w:val="vi-VN"/>
        </w:rPr>
        <w:t xml:space="preserve"> kèm theo các tài liệu chứng minh.</w:t>
      </w:r>
    </w:p>
    <w:p w14:paraId="19B76DA7" w14:textId="77777777" w:rsidR="005D5549" w:rsidRPr="00324E35" w:rsidRDefault="005D5549" w:rsidP="00C00A62">
      <w:pPr>
        <w:widowControl w:val="0"/>
        <w:numPr>
          <w:ilvl w:val="0"/>
          <w:numId w:val="10"/>
        </w:numPr>
        <w:autoSpaceDE/>
        <w:autoSpaceDN/>
        <w:spacing w:after="120" w:line="312" w:lineRule="auto"/>
        <w:ind w:left="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Trong thời hạn 10 </w:t>
      </w:r>
      <w:r w:rsidR="00A11855" w:rsidRPr="00324E35">
        <w:rPr>
          <w:rFonts w:ascii="Times New Roman" w:hAnsi="Times New Roman"/>
          <w:noProof/>
          <w:color w:val="000000" w:themeColor="text1"/>
          <w:sz w:val="24"/>
          <w:szCs w:val="24"/>
          <w:lang w:val="vi-VN"/>
        </w:rPr>
        <w:t>(mười) N</w:t>
      </w:r>
      <w:r w:rsidR="002C5D4C" w:rsidRPr="00324E35">
        <w:rPr>
          <w:rFonts w:ascii="Times New Roman" w:hAnsi="Times New Roman"/>
          <w:noProof/>
          <w:color w:val="000000" w:themeColor="text1"/>
          <w:sz w:val="24"/>
          <w:szCs w:val="24"/>
          <w:lang w:val="vi-VN"/>
        </w:rPr>
        <w:t>gày làm việc trước ngày khoản vay</w:t>
      </w:r>
      <w:r w:rsidRPr="00324E35">
        <w:rPr>
          <w:rFonts w:ascii="Times New Roman" w:hAnsi="Times New Roman"/>
          <w:noProof/>
          <w:color w:val="000000" w:themeColor="text1"/>
          <w:sz w:val="24"/>
          <w:szCs w:val="24"/>
          <w:lang w:val="vi-VN"/>
        </w:rPr>
        <w:t xml:space="preserve"> đến hạn, MSB sẽ xem xét, đánh giá khả năng trả nợ, nguồn trả nợ của Khách hàng và các yếu tố khác mà MSB cho là cần thiết và thông báo lại cho Khách hàng về:</w:t>
      </w:r>
    </w:p>
    <w:p w14:paraId="2CF6516C" w14:textId="77777777" w:rsidR="005D5549" w:rsidRPr="00324E35" w:rsidRDefault="005D5549" w:rsidP="00C00A62">
      <w:pPr>
        <w:widowControl w:val="0"/>
        <w:numPr>
          <w:ilvl w:val="0"/>
          <w:numId w:val="11"/>
        </w:numPr>
        <w:tabs>
          <w:tab w:val="clear" w:pos="794"/>
          <w:tab w:val="num" w:pos="720"/>
        </w:tabs>
        <w:autoSpaceDE/>
        <w:autoSpaceDN/>
        <w:spacing w:after="120" w:line="312" w:lineRule="auto"/>
        <w:ind w:left="72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Đồng ý cơ cấu lại thời hạn trả nợ cho Khách hàng và ký văn bản để xác định lịch trả nợ mới;</w:t>
      </w:r>
    </w:p>
    <w:p w14:paraId="009E6718" w14:textId="77777777" w:rsidR="005D5549" w:rsidRPr="00324E35" w:rsidRDefault="005D5549" w:rsidP="00C00A62">
      <w:pPr>
        <w:widowControl w:val="0"/>
        <w:numPr>
          <w:ilvl w:val="0"/>
          <w:numId w:val="11"/>
        </w:numPr>
        <w:tabs>
          <w:tab w:val="clear" w:pos="794"/>
          <w:tab w:val="num" w:pos="720"/>
        </w:tabs>
        <w:autoSpaceDE/>
        <w:autoSpaceDN/>
        <w:spacing w:after="120" w:line="312" w:lineRule="auto"/>
        <w:ind w:left="72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Không đồng ý cơ cấu lại thời hạn trả nợ. Trong trường hợp này, Khách hàng phải tiếp tục thực hiện nghĩa vụ trả nợ theo thời hạn đã cam kết.</w:t>
      </w:r>
    </w:p>
    <w:p w14:paraId="57E5A270" w14:textId="77777777" w:rsidR="002A19BF" w:rsidRPr="00324E35" w:rsidRDefault="002A19BF" w:rsidP="00C00A62">
      <w:pPr>
        <w:pStyle w:val="Style2"/>
        <w:keepNext w:val="0"/>
        <w:widowControl w:val="0"/>
        <w:numPr>
          <w:ilvl w:val="0"/>
          <w:numId w:val="44"/>
        </w:numPr>
        <w:tabs>
          <w:tab w:val="clear" w:pos="4395"/>
          <w:tab w:val="left" w:pos="1021"/>
        </w:tabs>
        <w:spacing w:line="312" w:lineRule="auto"/>
        <w:ind w:left="397"/>
        <w:contextualSpacing/>
        <w:outlineLvl w:val="9"/>
        <w:rPr>
          <w:noProof/>
          <w:color w:val="000000" w:themeColor="text1"/>
          <w:sz w:val="24"/>
          <w:szCs w:val="24"/>
          <w:lang w:val="vi-VN"/>
        </w:rPr>
      </w:pPr>
      <w:r w:rsidRPr="00324E35">
        <w:rPr>
          <w:noProof/>
          <w:color w:val="000000" w:themeColor="text1"/>
          <w:sz w:val="24"/>
          <w:szCs w:val="24"/>
          <w:lang w:val="vi-VN"/>
        </w:rPr>
        <w:t>Chuyển Nợ Quá Hạn</w:t>
      </w:r>
    </w:p>
    <w:p w14:paraId="1F958EAA" w14:textId="77777777" w:rsidR="002A19BF" w:rsidRPr="00324E35" w:rsidRDefault="002A19BF" w:rsidP="00C00A62">
      <w:pPr>
        <w:widowControl w:val="0"/>
        <w:numPr>
          <w:ilvl w:val="0"/>
          <w:numId w:val="13"/>
        </w:numPr>
        <w:autoSpaceDE/>
        <w:autoSpaceDN/>
        <w:spacing w:after="120" w:line="312" w:lineRule="auto"/>
        <w:ind w:left="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 xml:space="preserve">Một phần hoặc toàn bộ số dư nợ gốc </w:t>
      </w:r>
      <w:r w:rsidR="002C5D4C" w:rsidRPr="00324E35">
        <w:rPr>
          <w:rFonts w:ascii="Times New Roman" w:hAnsi="Times New Roman"/>
          <w:noProof/>
          <w:color w:val="000000" w:themeColor="text1"/>
          <w:sz w:val="24"/>
          <w:szCs w:val="24"/>
          <w:lang w:val="vi-VN"/>
        </w:rPr>
        <w:t xml:space="preserve">của khoản vay </w:t>
      </w:r>
      <w:r w:rsidRPr="00324E35">
        <w:rPr>
          <w:rFonts w:ascii="Times New Roman" w:hAnsi="Times New Roman"/>
          <w:noProof/>
          <w:color w:val="000000" w:themeColor="text1"/>
          <w:sz w:val="24"/>
          <w:szCs w:val="24"/>
          <w:lang w:val="vi-VN"/>
        </w:rPr>
        <w:t>được chuyển sang nợ quá hạn vào ngày liền sau ngày phát sinh một hoặc một số sự kiện sau:</w:t>
      </w:r>
    </w:p>
    <w:p w14:paraId="478EC4E2" w14:textId="77777777" w:rsidR="002A19BF" w:rsidRPr="00324E35" w:rsidRDefault="002D4573" w:rsidP="00C00A62">
      <w:pPr>
        <w:widowControl w:val="0"/>
        <w:numPr>
          <w:ilvl w:val="0"/>
          <w:numId w:val="12"/>
        </w:numPr>
        <w:tabs>
          <w:tab w:val="clear" w:pos="794"/>
          <w:tab w:val="num" w:pos="720"/>
        </w:tabs>
        <w:autoSpaceDE/>
        <w:autoSpaceDN/>
        <w:spacing w:after="120" w:line="312" w:lineRule="auto"/>
        <w:ind w:left="720" w:hanging="360"/>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lastRenderedPageBreak/>
        <w:t>Khách hàng</w:t>
      </w:r>
      <w:r w:rsidR="00734F40" w:rsidRPr="00324E35">
        <w:rPr>
          <w:rFonts w:ascii="Times New Roman" w:hAnsi="Times New Roman"/>
          <w:noProof/>
          <w:color w:val="000000" w:themeColor="text1"/>
          <w:sz w:val="24"/>
          <w:szCs w:val="24"/>
          <w:lang w:val="vi-VN"/>
        </w:rPr>
        <w:t xml:space="preserve"> không thanh toán một phần hoặc toàn bộ đối với số dư nợ gốc</w:t>
      </w:r>
      <w:r w:rsidR="004E2F9E" w:rsidRPr="00324E35">
        <w:rPr>
          <w:rFonts w:ascii="Times New Roman" w:hAnsi="Times New Roman"/>
          <w:noProof/>
          <w:color w:val="000000" w:themeColor="text1"/>
          <w:sz w:val="24"/>
          <w:szCs w:val="24"/>
          <w:lang w:val="vi-VN"/>
        </w:rPr>
        <w:t xml:space="preserve"> của khoản vay</w:t>
      </w:r>
      <w:r w:rsidR="00734F40" w:rsidRPr="00324E35">
        <w:rPr>
          <w:rFonts w:ascii="Times New Roman" w:hAnsi="Times New Roman"/>
          <w:noProof/>
          <w:color w:val="000000" w:themeColor="text1"/>
          <w:sz w:val="24"/>
          <w:szCs w:val="24"/>
          <w:lang w:val="vi-VN"/>
        </w:rPr>
        <w:t xml:space="preserve"> theo đúng thời hạn đã thỏa thuận</w:t>
      </w:r>
      <w:r w:rsidR="002A19BF" w:rsidRPr="00324E35">
        <w:rPr>
          <w:rFonts w:ascii="Times New Roman" w:hAnsi="Times New Roman"/>
          <w:noProof/>
          <w:color w:val="000000" w:themeColor="text1"/>
          <w:sz w:val="24"/>
          <w:szCs w:val="24"/>
          <w:lang w:val="vi-VN"/>
        </w:rPr>
        <w:t>;</w:t>
      </w:r>
    </w:p>
    <w:p w14:paraId="4B23E3A0" w14:textId="77777777" w:rsidR="002A19BF" w:rsidRPr="00324E35" w:rsidRDefault="002D4573" w:rsidP="00C00A62">
      <w:pPr>
        <w:widowControl w:val="0"/>
        <w:numPr>
          <w:ilvl w:val="0"/>
          <w:numId w:val="12"/>
        </w:numPr>
        <w:autoSpaceDE/>
        <w:autoSpaceDN/>
        <w:spacing w:after="120" w:line="312" w:lineRule="auto"/>
        <w:ind w:left="794"/>
        <w:contextualSpacing/>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Khách hàng</w:t>
      </w:r>
      <w:r w:rsidR="00734F40" w:rsidRPr="00324E35">
        <w:rPr>
          <w:rFonts w:ascii="Times New Roman" w:hAnsi="Times New Roman"/>
          <w:noProof/>
          <w:color w:val="000000" w:themeColor="text1"/>
          <w:sz w:val="24"/>
          <w:szCs w:val="24"/>
          <w:lang w:val="vi-VN"/>
        </w:rPr>
        <w:t xml:space="preserve"> không thanh toán số </w:t>
      </w:r>
      <w:r w:rsidR="002C5D4C" w:rsidRPr="00324E35">
        <w:rPr>
          <w:rFonts w:ascii="Times New Roman" w:hAnsi="Times New Roman"/>
          <w:noProof/>
          <w:color w:val="000000" w:themeColor="text1"/>
          <w:sz w:val="24"/>
          <w:szCs w:val="24"/>
          <w:lang w:val="vi-VN"/>
        </w:rPr>
        <w:t xml:space="preserve">dư </w:t>
      </w:r>
      <w:r w:rsidR="00734F40" w:rsidRPr="00324E35">
        <w:rPr>
          <w:rFonts w:ascii="Times New Roman" w:hAnsi="Times New Roman"/>
          <w:noProof/>
          <w:color w:val="000000" w:themeColor="text1"/>
          <w:sz w:val="24"/>
          <w:szCs w:val="24"/>
          <w:lang w:val="vi-VN"/>
        </w:rPr>
        <w:t xml:space="preserve">nợ gốc </w:t>
      </w:r>
      <w:r w:rsidR="004E2F9E" w:rsidRPr="00324E35">
        <w:rPr>
          <w:rFonts w:ascii="Times New Roman" w:hAnsi="Times New Roman"/>
          <w:noProof/>
          <w:color w:val="000000" w:themeColor="text1"/>
          <w:sz w:val="24"/>
          <w:szCs w:val="24"/>
          <w:lang w:val="vi-VN"/>
        </w:rPr>
        <w:t xml:space="preserve">của khoản vay </w:t>
      </w:r>
      <w:r w:rsidR="00734F40" w:rsidRPr="00324E35">
        <w:rPr>
          <w:rFonts w:ascii="Times New Roman" w:hAnsi="Times New Roman"/>
          <w:noProof/>
          <w:color w:val="000000" w:themeColor="text1"/>
          <w:sz w:val="24"/>
          <w:szCs w:val="24"/>
          <w:lang w:val="vi-VN"/>
        </w:rPr>
        <w:t xml:space="preserve">theo đúng thời hạn được </w:t>
      </w:r>
      <w:r w:rsidRPr="00324E35">
        <w:rPr>
          <w:rFonts w:ascii="Times New Roman" w:hAnsi="Times New Roman"/>
          <w:noProof/>
          <w:color w:val="000000" w:themeColor="text1"/>
          <w:sz w:val="24"/>
          <w:szCs w:val="24"/>
          <w:lang w:val="vi-VN"/>
        </w:rPr>
        <w:t>MSB yêu cầu, trong trường hợp Khách hàng</w:t>
      </w:r>
      <w:r w:rsidR="00734F40" w:rsidRPr="00324E35">
        <w:rPr>
          <w:rFonts w:ascii="Times New Roman" w:hAnsi="Times New Roman"/>
          <w:noProof/>
          <w:color w:val="000000" w:themeColor="text1"/>
          <w:sz w:val="24"/>
          <w:szCs w:val="24"/>
          <w:lang w:val="vi-VN"/>
        </w:rPr>
        <w:t xml:space="preserve"> phải trả nợ trước hạn</w:t>
      </w:r>
      <w:r w:rsidR="002C5D4C" w:rsidRPr="00324E35">
        <w:rPr>
          <w:rFonts w:ascii="Times New Roman" w:hAnsi="Times New Roman"/>
          <w:noProof/>
          <w:color w:val="000000" w:themeColor="text1"/>
          <w:sz w:val="24"/>
          <w:szCs w:val="24"/>
          <w:lang w:val="vi-VN"/>
        </w:rPr>
        <w:t xml:space="preserve"> theo quy định tại bản Điều khoản điều kiện giao dịch này</w:t>
      </w:r>
      <w:r w:rsidR="002A19BF" w:rsidRPr="00324E35">
        <w:rPr>
          <w:rFonts w:ascii="Times New Roman" w:hAnsi="Times New Roman"/>
          <w:noProof/>
          <w:color w:val="000000" w:themeColor="text1"/>
          <w:sz w:val="24"/>
          <w:szCs w:val="24"/>
          <w:lang w:val="vi-VN"/>
        </w:rPr>
        <w:t>;</w:t>
      </w:r>
    </w:p>
    <w:p w14:paraId="3AE03C94" w14:textId="77777777" w:rsidR="005D47D8" w:rsidRPr="00324E35" w:rsidRDefault="002A19BF" w:rsidP="00C00A62">
      <w:pPr>
        <w:pStyle w:val="ListParagraph"/>
        <w:widowControl w:val="0"/>
        <w:numPr>
          <w:ilvl w:val="6"/>
          <w:numId w:val="14"/>
        </w:numPr>
        <w:tabs>
          <w:tab w:val="clear" w:pos="2520"/>
          <w:tab w:val="num" w:pos="360"/>
        </w:tabs>
        <w:spacing w:after="120" w:line="312" w:lineRule="auto"/>
        <w:ind w:left="360"/>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MSB sẽ thông báo</w:t>
      </w:r>
      <w:r w:rsidR="002667B1" w:rsidRPr="00324E35">
        <w:rPr>
          <w:rFonts w:ascii="Times New Roman" w:hAnsi="Times New Roman"/>
          <w:noProof/>
          <w:color w:val="000000" w:themeColor="text1"/>
          <w:sz w:val="24"/>
          <w:szCs w:val="24"/>
          <w:lang w:val="vi-VN"/>
        </w:rPr>
        <w:t xml:space="preserve"> tới Khách hàng</w:t>
      </w:r>
      <w:r w:rsidRPr="00324E35">
        <w:rPr>
          <w:rFonts w:ascii="Times New Roman" w:hAnsi="Times New Roman"/>
          <w:noProof/>
          <w:color w:val="000000" w:themeColor="text1"/>
          <w:sz w:val="24"/>
          <w:szCs w:val="24"/>
          <w:lang w:val="vi-VN"/>
        </w:rPr>
        <w:t xml:space="preserve"> về việc chuyển nợ quá hạn theo phương thức </w:t>
      </w:r>
      <w:r w:rsidR="002667B1" w:rsidRPr="00324E35">
        <w:rPr>
          <w:rFonts w:ascii="Times New Roman" w:hAnsi="Times New Roman"/>
          <w:noProof/>
          <w:color w:val="000000" w:themeColor="text1"/>
          <w:sz w:val="24"/>
          <w:szCs w:val="24"/>
          <w:lang w:val="vi-VN"/>
        </w:rPr>
        <w:t>phù hợp với quy định của</w:t>
      </w:r>
      <w:r w:rsidRPr="00324E35">
        <w:rPr>
          <w:rFonts w:ascii="Times New Roman" w:hAnsi="Times New Roman"/>
          <w:noProof/>
          <w:color w:val="000000" w:themeColor="text1"/>
          <w:sz w:val="24"/>
          <w:szCs w:val="24"/>
          <w:lang w:val="vi-VN"/>
        </w:rPr>
        <w:t xml:space="preserve"> MSB.</w:t>
      </w:r>
    </w:p>
    <w:p w14:paraId="4780D03C" w14:textId="77777777" w:rsidR="00AC464C" w:rsidRPr="00324E35" w:rsidRDefault="00AC464C" w:rsidP="00C00A62">
      <w:pPr>
        <w:pStyle w:val="ListParagraph"/>
        <w:widowControl w:val="0"/>
        <w:numPr>
          <w:ilvl w:val="0"/>
          <w:numId w:val="37"/>
        </w:numPr>
        <w:spacing w:after="120" w:line="312" w:lineRule="auto"/>
        <w:ind w:left="360"/>
        <w:rPr>
          <w:rFonts w:ascii="Times New Roman" w:hAnsi="Times New Roman"/>
          <w:b/>
          <w:noProof/>
          <w:color w:val="000000" w:themeColor="text1"/>
          <w:sz w:val="24"/>
          <w:szCs w:val="24"/>
          <w:lang w:val="vi-VN"/>
        </w:rPr>
      </w:pPr>
      <w:r w:rsidRPr="00324E35">
        <w:rPr>
          <w:rFonts w:ascii="Times New Roman" w:hAnsi="Times New Roman"/>
          <w:b/>
          <w:noProof/>
          <w:color w:val="000000" w:themeColor="text1"/>
          <w:sz w:val="24"/>
          <w:szCs w:val="24"/>
          <w:lang w:val="vi-VN"/>
        </w:rPr>
        <w:t xml:space="preserve">ĐIỀU KHOẢN </w:t>
      </w:r>
      <w:r w:rsidR="00FD2200" w:rsidRPr="00324E35">
        <w:rPr>
          <w:rFonts w:ascii="Times New Roman" w:hAnsi="Times New Roman"/>
          <w:b/>
          <w:noProof/>
          <w:color w:val="000000" w:themeColor="text1"/>
          <w:sz w:val="24"/>
          <w:szCs w:val="24"/>
          <w:lang w:val="vi-VN"/>
        </w:rPr>
        <w:t>CHI TIẾT</w:t>
      </w:r>
      <w:r w:rsidRPr="00324E35">
        <w:rPr>
          <w:rFonts w:ascii="Times New Roman" w:hAnsi="Times New Roman"/>
          <w:b/>
          <w:noProof/>
          <w:color w:val="000000" w:themeColor="text1"/>
          <w:sz w:val="24"/>
          <w:szCs w:val="24"/>
          <w:lang w:val="vi-VN"/>
        </w:rPr>
        <w:t xml:space="preserve"> VỀ VIỆC </w:t>
      </w:r>
      <w:r w:rsidR="00FD2200" w:rsidRPr="00324E35">
        <w:rPr>
          <w:rFonts w:ascii="Times New Roman" w:hAnsi="Times New Roman"/>
          <w:b/>
          <w:noProof/>
          <w:color w:val="000000" w:themeColor="text1"/>
          <w:sz w:val="24"/>
          <w:szCs w:val="24"/>
          <w:lang w:val="vi-VN"/>
        </w:rPr>
        <w:t>CẤP TÍN DỤNG KHÁC</w:t>
      </w:r>
    </w:p>
    <w:p w14:paraId="33C158CD" w14:textId="77777777" w:rsidR="00AC464C" w:rsidRPr="00324E35" w:rsidRDefault="0074537A" w:rsidP="00C00A62">
      <w:pPr>
        <w:widowControl w:val="0"/>
        <w:spacing w:after="120" w:line="312" w:lineRule="auto"/>
        <w:jc w:val="both"/>
        <w:rPr>
          <w:rFonts w:ascii="Times New Roman" w:hAnsi="Times New Roman"/>
          <w:noProof/>
          <w:color w:val="000000" w:themeColor="text1"/>
          <w:sz w:val="24"/>
          <w:szCs w:val="24"/>
          <w:lang w:val="vi-VN"/>
        </w:rPr>
      </w:pPr>
      <w:r w:rsidRPr="00324E35">
        <w:rPr>
          <w:rFonts w:ascii="Times New Roman" w:hAnsi="Times New Roman"/>
          <w:noProof/>
          <w:color w:val="000000" w:themeColor="text1"/>
          <w:sz w:val="24"/>
          <w:szCs w:val="24"/>
          <w:lang w:val="vi-VN"/>
        </w:rPr>
        <w:t>Ngoài các điều khoản chung theo quy định tại Mục A bản Điều khoản điều kiện giao dịch này, các điều khoản chi tiết liên quan tới việc cấp tín dụng dưới các  hình thức cấp tín dụng khác được thực hiện theo quy định tại các Hợp đồng chiết khấu, Hợp đồng/Thỏa thuận cấp bảo lãnh và/hoặc các Hợp đồng/Thỏa thuận cấp tín dụng khác</w:t>
      </w:r>
      <w:r w:rsidR="000D4039" w:rsidRPr="00324E35">
        <w:rPr>
          <w:rFonts w:ascii="Times New Roman" w:hAnsi="Times New Roman"/>
          <w:noProof/>
          <w:color w:val="000000" w:themeColor="text1"/>
          <w:sz w:val="24"/>
          <w:szCs w:val="24"/>
          <w:lang w:val="vi-VN"/>
        </w:rPr>
        <w:t xml:space="preserve"> giao kết giữa MSB và Khách hàng.</w:t>
      </w:r>
    </w:p>
    <w:sectPr w:rsidR="00AC464C" w:rsidRPr="00324E35" w:rsidSect="00586A13">
      <w:headerReference w:type="default" r:id="rId16"/>
      <w:footerReference w:type="even" r:id="rId17"/>
      <w:footerReference w:type="default" r:id="rId1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84F4" w14:textId="77777777" w:rsidR="005B3E3D" w:rsidRDefault="005B3E3D">
      <w:r>
        <w:separator/>
      </w:r>
    </w:p>
  </w:endnote>
  <w:endnote w:type="continuationSeparator" w:id="0">
    <w:p w14:paraId="4D5EEC0C" w14:textId="77777777" w:rsidR="005B3E3D" w:rsidRDefault="005B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C680" w14:textId="77777777" w:rsidR="00725578" w:rsidRDefault="00725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DF30A" w14:textId="77777777" w:rsidR="00725578" w:rsidRDefault="0072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FF25" w14:textId="792FB953" w:rsidR="00725578" w:rsidRPr="001B08DE" w:rsidRDefault="00725578">
    <w:pPr>
      <w:pStyle w:val="Footer"/>
      <w:jc w:val="right"/>
      <w:rPr>
        <w:rFonts w:ascii="Times New Roman" w:hAnsi="Times New Roman"/>
      </w:rPr>
    </w:pPr>
    <w:r w:rsidRPr="001B08DE">
      <w:rPr>
        <w:rFonts w:ascii="Times New Roman" w:hAnsi="Times New Roman"/>
      </w:rPr>
      <w:fldChar w:fldCharType="begin"/>
    </w:r>
    <w:r w:rsidRPr="001B08DE">
      <w:rPr>
        <w:rFonts w:ascii="Times New Roman" w:hAnsi="Times New Roman"/>
      </w:rPr>
      <w:instrText xml:space="preserve"> PAGE   \* MERGEFORMAT </w:instrText>
    </w:r>
    <w:r w:rsidRPr="001B08DE">
      <w:rPr>
        <w:rFonts w:ascii="Times New Roman" w:hAnsi="Times New Roman"/>
      </w:rPr>
      <w:fldChar w:fldCharType="separate"/>
    </w:r>
    <w:r w:rsidR="00697839">
      <w:rPr>
        <w:rFonts w:ascii="Times New Roman" w:hAnsi="Times New Roman"/>
        <w:noProof/>
      </w:rPr>
      <w:t>15</w:t>
    </w:r>
    <w:r w:rsidRPr="001B08DE">
      <w:rPr>
        <w:rFonts w:ascii="Times New Roman" w:hAnsi="Times New Roman"/>
        <w:noProof/>
      </w:rPr>
      <w:fldChar w:fldCharType="end"/>
    </w:r>
  </w:p>
  <w:p w14:paraId="7363FA1E" w14:textId="77777777" w:rsidR="00725578" w:rsidRPr="000E140E" w:rsidRDefault="00725578" w:rsidP="005E09DD">
    <w:pPr>
      <w:pStyle w:val="Footer"/>
      <w:tabs>
        <w:tab w:val="clear" w:pos="4320"/>
        <w:tab w:val="clear" w:pos="8640"/>
        <w:tab w:val="right" w:pos="9072"/>
      </w:tabs>
      <w:rPr>
        <w:rFonts w:ascii="Times New Roman" w:hAnsi="Times New Roman"/>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DEE7" w14:textId="77777777" w:rsidR="005B3E3D" w:rsidRDefault="005B3E3D">
      <w:r>
        <w:separator/>
      </w:r>
    </w:p>
  </w:footnote>
  <w:footnote w:type="continuationSeparator" w:id="0">
    <w:p w14:paraId="337007B8" w14:textId="77777777" w:rsidR="005B3E3D" w:rsidRDefault="005B3E3D">
      <w:r>
        <w:continuationSeparator/>
      </w:r>
    </w:p>
  </w:footnote>
  <w:footnote w:id="1">
    <w:p w14:paraId="019D4E8F" w14:textId="71961A40" w:rsidR="00933763" w:rsidRDefault="00933763">
      <w:pPr>
        <w:pStyle w:val="FootnoteText"/>
      </w:pPr>
      <w:r>
        <w:rPr>
          <w:rStyle w:val="FootnoteReference"/>
        </w:rPr>
        <w:footnoteRef/>
      </w:r>
      <w:r>
        <w:t xml:space="preserve"> </w:t>
      </w:r>
      <w:r w:rsidRPr="004A7E95">
        <w:rPr>
          <w:sz w:val="18"/>
          <w:szCs w:val="18"/>
        </w:rPr>
        <w:t xml:space="preserve">Ban hành theo </w:t>
      </w:r>
      <w:r>
        <w:rPr>
          <w:sz w:val="18"/>
          <w:szCs w:val="18"/>
        </w:rPr>
        <w:t>Quyết định số …</w:t>
      </w:r>
      <w:r w:rsidRPr="00247580" w:rsidDel="001872C3">
        <w:rPr>
          <w:sz w:val="18"/>
          <w:szCs w:val="18"/>
        </w:rPr>
        <w:t xml:space="preserve"> </w:t>
      </w:r>
      <w:r w:rsidRPr="004A7E95">
        <w:rPr>
          <w:sz w:val="18"/>
          <w:szCs w:val="18"/>
        </w:rPr>
        <w:t xml:space="preserve"> </w:t>
      </w:r>
      <w:r w:rsidR="004040EB">
        <w:rPr>
          <w:sz w:val="18"/>
          <w:szCs w:val="18"/>
        </w:rPr>
        <w:t xml:space="preserve">ngày … </w:t>
      </w:r>
      <w:r>
        <w:rPr>
          <w:sz w:val="18"/>
          <w:szCs w:val="18"/>
        </w:rPr>
        <w:t>về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856D" w14:textId="77777777" w:rsidR="00725578" w:rsidRDefault="00725578" w:rsidP="005E09DD">
    <w:pPr>
      <w:pStyle w:val="Header"/>
      <w:tabs>
        <w:tab w:val="center" w:pos="4535"/>
        <w:tab w:val="left" w:pos="7620"/>
      </w:tabs>
      <w:ind w:left="-1418"/>
      <w:rPr>
        <w:i/>
        <w:iCs/>
        <w:sz w:val="22"/>
      </w:rPr>
    </w:pPr>
    <w:r>
      <w:rPr>
        <w:i/>
        <w:i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54"/>
    <w:multiLevelType w:val="hybridMultilevel"/>
    <w:tmpl w:val="A51A50E6"/>
    <w:lvl w:ilvl="0" w:tplc="1D8A8DBC">
      <w:start w:val="1"/>
      <w:numFmt w:val="decimal"/>
      <w:pStyle w:val="Style3"/>
      <w:lvlText w:val="%1."/>
      <w:lvlJc w:val="left"/>
      <w:pPr>
        <w:tabs>
          <w:tab w:val="num" w:pos="397"/>
        </w:tabs>
        <w:ind w:left="397"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6A0999"/>
    <w:multiLevelType w:val="hybridMultilevel"/>
    <w:tmpl w:val="0B3A219C"/>
    <w:lvl w:ilvl="0" w:tplc="AE6C09F2">
      <w:start w:val="1"/>
      <w:numFmt w:val="decimal"/>
      <w:lvlText w:val="%1."/>
      <w:lvlJc w:val="left"/>
      <w:pPr>
        <w:tabs>
          <w:tab w:val="num" w:pos="397"/>
        </w:tabs>
        <w:ind w:left="397" w:hanging="397"/>
      </w:pPr>
      <w:rPr>
        <w:rFonts w:hint="default"/>
        <w:b w:val="0"/>
        <w:i w:val="0"/>
        <w:sz w:val="26"/>
        <w:szCs w:val="26"/>
      </w:rPr>
    </w:lvl>
    <w:lvl w:ilvl="1" w:tplc="28B40292">
      <w:start w:val="4"/>
      <w:numFmt w:val="bullet"/>
      <w:lvlText w:val="-"/>
      <w:lvlJc w:val="left"/>
      <w:pPr>
        <w:tabs>
          <w:tab w:val="num" w:pos="794"/>
        </w:tabs>
        <w:ind w:left="794" w:hanging="397"/>
      </w:pPr>
      <w:rPr>
        <w:rFonts w:ascii="Times New Roman" w:eastAsia="Times New Roman" w:hAnsi="Times New Roman" w:cs="Times New Roman" w:hint="default"/>
        <w:b w:val="0"/>
        <w:i w:val="0"/>
        <w:sz w:val="26"/>
        <w:szCs w:val="26"/>
      </w:rPr>
    </w:lvl>
    <w:lvl w:ilvl="2" w:tplc="D0E4310C">
      <w:start w:val="1"/>
      <w:numFmt w:val="bullet"/>
      <w:lvlText w:val="-"/>
      <w:lvlJc w:val="left"/>
      <w:pPr>
        <w:tabs>
          <w:tab w:val="num" w:pos="1191"/>
        </w:tabs>
        <w:ind w:left="1191" w:hanging="397"/>
      </w:pPr>
      <w:rPr>
        <w:rFonts w:ascii="Times New Roman" w:eastAsia="Times New Roman" w:hAnsi="Times New Roman" w:cs="Times New Roman" w:hint="default"/>
        <w:b w:val="0"/>
        <w:i w:val="0"/>
        <w:sz w:val="24"/>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12671"/>
    <w:multiLevelType w:val="multilevel"/>
    <w:tmpl w:val="77E2AFF0"/>
    <w:lvl w:ilvl="0">
      <w:start w:val="1"/>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lowerLetter"/>
      <w:lvlText w:val="%3)"/>
      <w:lvlJc w:val="left"/>
      <w:pPr>
        <w:tabs>
          <w:tab w:val="num" w:pos="794"/>
        </w:tabs>
        <w:ind w:left="794" w:hanging="397"/>
      </w:pPr>
      <w:rPr>
        <w:rFonts w:hint="default"/>
        <w:b w:val="0"/>
      </w:rPr>
    </w:lvl>
    <w:lvl w:ilvl="3">
      <w:start w:val="3"/>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7A73D6"/>
    <w:multiLevelType w:val="hybridMultilevel"/>
    <w:tmpl w:val="3C54EF32"/>
    <w:lvl w:ilvl="0" w:tplc="6D802138">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B36A0"/>
    <w:multiLevelType w:val="multilevel"/>
    <w:tmpl w:val="7B28545E"/>
    <w:lvl w:ilvl="0">
      <w:start w:val="9"/>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lowerLetter"/>
      <w:lvlText w:val="%3)"/>
      <w:lvlJc w:val="left"/>
      <w:pPr>
        <w:tabs>
          <w:tab w:val="num" w:pos="794"/>
        </w:tabs>
        <w:ind w:left="794" w:hanging="397"/>
      </w:pPr>
      <w:rPr>
        <w:rFonts w:hint="default"/>
        <w:b w:val="0"/>
      </w:rPr>
    </w:lvl>
    <w:lvl w:ilvl="3">
      <w:start w:val="6"/>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BF4A4F"/>
    <w:multiLevelType w:val="multilevel"/>
    <w:tmpl w:val="F8103920"/>
    <w:lvl w:ilvl="0">
      <w:start w:val="1"/>
      <w:numFmt w:val="decimal"/>
      <w:lvlText w:val="Điều %1."/>
      <w:lvlJc w:val="left"/>
      <w:pPr>
        <w:tabs>
          <w:tab w:val="num" w:pos="360"/>
        </w:tabs>
        <w:ind w:left="360" w:hanging="360"/>
      </w:pPr>
      <w:rPr>
        <w:rFonts w:ascii="Times New Roman Bold" w:hAnsi="Times New Roman Bold" w:hint="default"/>
        <w:b/>
        <w:i w:val="0"/>
        <w:sz w:val="26"/>
        <w:szCs w:val="26"/>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96781"/>
    <w:multiLevelType w:val="hybridMultilevel"/>
    <w:tmpl w:val="2410E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01E6A"/>
    <w:multiLevelType w:val="hybridMultilevel"/>
    <w:tmpl w:val="496C1C9A"/>
    <w:lvl w:ilvl="0" w:tplc="C4E4D712">
      <w:start w:val="1"/>
      <w:numFmt w:val="decimal"/>
      <w:lvlText w:val="%1."/>
      <w:lvlJc w:val="left"/>
      <w:pPr>
        <w:tabs>
          <w:tab w:val="num" w:pos="397"/>
        </w:tabs>
        <w:ind w:left="397" w:hanging="397"/>
      </w:pPr>
      <w:rPr>
        <w:rFonts w:hint="default"/>
        <w:b w:val="0"/>
        <w:i w:val="0"/>
        <w:sz w:val="24"/>
        <w:szCs w:val="26"/>
      </w:rPr>
    </w:lvl>
    <w:lvl w:ilvl="1" w:tplc="C390DFF2">
      <w:start w:val="1"/>
      <w:numFmt w:val="lowerLetter"/>
      <w:lvlText w:val="%2)"/>
      <w:lvlJc w:val="left"/>
      <w:pPr>
        <w:tabs>
          <w:tab w:val="num" w:pos="794"/>
        </w:tabs>
        <w:ind w:left="794" w:hanging="397"/>
      </w:pPr>
      <w:rPr>
        <w:rFonts w:ascii="Times New Roman" w:hAnsi="Times New Roman" w:hint="default"/>
        <w:b w:val="0"/>
        <w:i w:val="0"/>
        <w:sz w:val="24"/>
        <w:szCs w:val="24"/>
      </w:rPr>
    </w:lvl>
    <w:lvl w:ilvl="2" w:tplc="81447974">
      <w:start w:val="1"/>
      <w:numFmt w:val="decimal"/>
      <w:lvlText w:val="%3."/>
      <w:lvlJc w:val="left"/>
      <w:pPr>
        <w:tabs>
          <w:tab w:val="num" w:pos="397"/>
        </w:tabs>
        <w:ind w:left="397" w:hanging="397"/>
      </w:pPr>
      <w:rPr>
        <w:rFonts w:hint="default"/>
        <w:b w:val="0"/>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B6B05"/>
    <w:multiLevelType w:val="multilevel"/>
    <w:tmpl w:val="23C6D68E"/>
    <w:lvl w:ilvl="0">
      <w:start w:val="6"/>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lowerLetter"/>
      <w:lvlText w:val="%3)"/>
      <w:lvlJc w:val="left"/>
      <w:pPr>
        <w:tabs>
          <w:tab w:val="num" w:pos="794"/>
        </w:tabs>
        <w:ind w:left="794" w:hanging="397"/>
      </w:pPr>
      <w:rPr>
        <w:rFonts w:hint="default"/>
        <w:b w:val="0"/>
      </w:rPr>
    </w:lvl>
    <w:lvl w:ilvl="3">
      <w:start w:val="3"/>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8428C5"/>
    <w:multiLevelType w:val="hybridMultilevel"/>
    <w:tmpl w:val="1780E630"/>
    <w:lvl w:ilvl="0" w:tplc="5BF42496">
      <w:start w:val="1"/>
      <w:numFmt w:val="lowerLetter"/>
      <w:lvlText w:val="%1)"/>
      <w:lvlJc w:val="left"/>
      <w:pPr>
        <w:tabs>
          <w:tab w:val="num" w:pos="794"/>
        </w:tabs>
        <w:ind w:left="397" w:hanging="397"/>
      </w:pPr>
      <w:rPr>
        <w:rFonts w:ascii="Times New Roman" w:hAnsi="Times New Roman" w:hint="default"/>
        <w:b w:val="0"/>
        <w:i w:val="0"/>
        <w:sz w:val="24"/>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C91B0D"/>
    <w:multiLevelType w:val="multilevel"/>
    <w:tmpl w:val="F8103920"/>
    <w:lvl w:ilvl="0">
      <w:start w:val="1"/>
      <w:numFmt w:val="decimal"/>
      <w:lvlText w:val="Điều %1."/>
      <w:lvlJc w:val="left"/>
      <w:pPr>
        <w:tabs>
          <w:tab w:val="num" w:pos="360"/>
        </w:tabs>
        <w:ind w:left="360" w:hanging="360"/>
      </w:pPr>
      <w:rPr>
        <w:rFonts w:ascii="Times New Roman Bold" w:hAnsi="Times New Roman Bold" w:hint="default"/>
        <w:b/>
        <w:i w:val="0"/>
        <w:sz w:val="26"/>
        <w:szCs w:val="26"/>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C1994"/>
    <w:multiLevelType w:val="hybridMultilevel"/>
    <w:tmpl w:val="F16EC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D3C55"/>
    <w:multiLevelType w:val="hybridMultilevel"/>
    <w:tmpl w:val="9A8EC5CC"/>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1AB46A6"/>
    <w:multiLevelType w:val="multilevel"/>
    <w:tmpl w:val="17EAC496"/>
    <w:lvl w:ilvl="0">
      <w:start w:val="12"/>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lowerLetter"/>
      <w:lvlText w:val="%3)"/>
      <w:lvlJc w:val="left"/>
      <w:pPr>
        <w:tabs>
          <w:tab w:val="num" w:pos="794"/>
        </w:tabs>
        <w:ind w:left="794" w:hanging="397"/>
      </w:pPr>
      <w:rPr>
        <w:rFonts w:hint="default"/>
        <w:b w:val="0"/>
      </w:rPr>
    </w:lvl>
    <w:lvl w:ilvl="3">
      <w:start w:val="8"/>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22F0DEC"/>
    <w:multiLevelType w:val="hybridMultilevel"/>
    <w:tmpl w:val="8DF8CE66"/>
    <w:lvl w:ilvl="0" w:tplc="B95EE01E">
      <w:start w:val="1"/>
      <w:numFmt w:val="bullet"/>
      <w:lvlText w:val="ـ"/>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35744D"/>
    <w:multiLevelType w:val="hybridMultilevel"/>
    <w:tmpl w:val="A644111E"/>
    <w:lvl w:ilvl="0" w:tplc="D45A28CC">
      <w:start w:val="1"/>
      <w:numFmt w:val="lowerRoman"/>
      <w:lvlText w:val="(%1)"/>
      <w:lvlJc w:val="left"/>
      <w:pPr>
        <w:tabs>
          <w:tab w:val="num" w:pos="1191"/>
        </w:tabs>
        <w:ind w:left="720" w:hanging="720"/>
      </w:pPr>
      <w:rPr>
        <w:rFonts w:hint="default"/>
        <w:color w:val="0D0D0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F3212D"/>
    <w:multiLevelType w:val="hybridMultilevel"/>
    <w:tmpl w:val="CA48D5DA"/>
    <w:lvl w:ilvl="0" w:tplc="AE6C09F2">
      <w:start w:val="1"/>
      <w:numFmt w:val="decimal"/>
      <w:lvlText w:val="%1."/>
      <w:lvlJc w:val="left"/>
      <w:pPr>
        <w:tabs>
          <w:tab w:val="num" w:pos="397"/>
        </w:tabs>
        <w:ind w:left="397" w:hanging="397"/>
      </w:pPr>
      <w:rPr>
        <w:rFonts w:hint="default"/>
        <w:b w:val="0"/>
        <w:i w:val="0"/>
        <w:sz w:val="26"/>
        <w:szCs w:val="26"/>
      </w:rPr>
    </w:lvl>
    <w:lvl w:ilvl="1" w:tplc="28B40292">
      <w:start w:val="4"/>
      <w:numFmt w:val="bullet"/>
      <w:lvlText w:val="-"/>
      <w:lvlJc w:val="left"/>
      <w:pPr>
        <w:tabs>
          <w:tab w:val="num" w:pos="794"/>
        </w:tabs>
        <w:ind w:left="794" w:hanging="397"/>
      </w:pPr>
      <w:rPr>
        <w:rFonts w:ascii="Times New Roman" w:eastAsia="Times New Roman" w:hAnsi="Times New Roman" w:cs="Times New Roman" w:hint="default"/>
        <w:b w:val="0"/>
        <w:i w:val="0"/>
        <w:sz w:val="26"/>
        <w:szCs w:val="26"/>
      </w:rPr>
    </w:lvl>
    <w:lvl w:ilvl="2" w:tplc="87C4F3B2">
      <w:start w:val="1"/>
      <w:numFmt w:val="lowerRoman"/>
      <w:lvlText w:val="(%3)"/>
      <w:lvlJc w:val="left"/>
      <w:pPr>
        <w:tabs>
          <w:tab w:val="num" w:pos="1191"/>
        </w:tabs>
        <w:ind w:left="1191" w:hanging="397"/>
      </w:pPr>
      <w:rPr>
        <w:rFonts w:hint="default"/>
        <w:b w:val="0"/>
        <w:i w:val="0"/>
        <w:sz w:val="24"/>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71B3C"/>
    <w:multiLevelType w:val="multilevel"/>
    <w:tmpl w:val="697EA376"/>
    <w:lvl w:ilvl="0">
      <w:start w:val="12"/>
      <w:numFmt w:val="decimal"/>
      <w:lvlText w:val="Điều %1."/>
      <w:lvlJc w:val="left"/>
      <w:pPr>
        <w:tabs>
          <w:tab w:val="num" w:pos="360"/>
        </w:tabs>
        <w:ind w:left="360" w:hanging="360"/>
      </w:pPr>
      <w:rPr>
        <w:rFonts w:ascii="Times New Roman Bold" w:hAnsi="Times New Roman Bold" w:hint="default"/>
        <w:b/>
        <w:i w:val="0"/>
        <w:sz w:val="26"/>
        <w:szCs w:val="26"/>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4"/>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color w:val="00000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94E437D"/>
    <w:multiLevelType w:val="hybridMultilevel"/>
    <w:tmpl w:val="C4AEE5E6"/>
    <w:lvl w:ilvl="0" w:tplc="56BE4D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00229"/>
    <w:multiLevelType w:val="hybridMultilevel"/>
    <w:tmpl w:val="16D8A212"/>
    <w:lvl w:ilvl="0" w:tplc="FCA29BBE">
      <w:start w:val="1"/>
      <w:numFmt w:val="upperRoman"/>
      <w:pStyle w:val="Style1"/>
      <w:lvlText w:val="Chương %1"/>
      <w:lvlJc w:val="left"/>
      <w:pPr>
        <w:tabs>
          <w:tab w:val="num" w:pos="794"/>
        </w:tabs>
        <w:ind w:left="794" w:hanging="340"/>
      </w:pPr>
      <w:rPr>
        <w:rFonts w:ascii="Times New Roman" w:hAnsi="Times New Roman"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D914ED"/>
    <w:multiLevelType w:val="hybridMultilevel"/>
    <w:tmpl w:val="EDB82956"/>
    <w:lvl w:ilvl="0" w:tplc="CA2CA960">
      <w:start w:val="1"/>
      <w:numFmt w:val="bullet"/>
      <w:lvlText w:val="-"/>
      <w:lvlJc w:val="left"/>
      <w:pPr>
        <w:ind w:left="1080" w:hanging="360"/>
      </w:pPr>
      <w:rPr>
        <w:rFonts w:ascii="Times New Roman" w:hAnsi="Times New Roman" w:cs="Times New Roman" w:hint="default"/>
        <w:b/>
        <w:i w:val="0"/>
        <w:color w:val="auto"/>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BB6812"/>
    <w:multiLevelType w:val="hybridMultilevel"/>
    <w:tmpl w:val="B066EADA"/>
    <w:lvl w:ilvl="0" w:tplc="9E48D57A">
      <w:start w:val="5"/>
      <w:numFmt w:val="decimal"/>
      <w:lvlText w:val="Điều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553717"/>
    <w:multiLevelType w:val="hybridMultilevel"/>
    <w:tmpl w:val="4786540E"/>
    <w:lvl w:ilvl="0" w:tplc="4E544E98">
      <w:start w:val="1"/>
      <w:numFmt w:val="decimal"/>
      <w:lvlText w:val="%1."/>
      <w:lvlJc w:val="left"/>
      <w:pPr>
        <w:ind w:left="644" w:hanging="360"/>
      </w:pPr>
      <w:rPr>
        <w:rFonts w:ascii="Times New Roman" w:hAnsi="Times New Roman" w:hint="default"/>
        <w:b w:val="0"/>
        <w:i w:val="0"/>
        <w:color w:val="auto"/>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5745E8C"/>
    <w:multiLevelType w:val="hybridMultilevel"/>
    <w:tmpl w:val="1780E630"/>
    <w:lvl w:ilvl="0" w:tplc="5BF42496">
      <w:start w:val="1"/>
      <w:numFmt w:val="lowerLetter"/>
      <w:lvlText w:val="%1)"/>
      <w:lvlJc w:val="left"/>
      <w:pPr>
        <w:tabs>
          <w:tab w:val="num" w:pos="794"/>
        </w:tabs>
        <w:ind w:left="397" w:hanging="397"/>
      </w:pPr>
      <w:rPr>
        <w:rFonts w:ascii="Times New Roman" w:hAnsi="Times New Roman" w:hint="default"/>
        <w:b w:val="0"/>
        <w:i w:val="0"/>
        <w:sz w:val="24"/>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E4E0E"/>
    <w:multiLevelType w:val="hybridMultilevel"/>
    <w:tmpl w:val="77D2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9187E"/>
    <w:multiLevelType w:val="hybridMultilevel"/>
    <w:tmpl w:val="11F65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F280A"/>
    <w:multiLevelType w:val="hybridMultilevel"/>
    <w:tmpl w:val="728A7EFE"/>
    <w:lvl w:ilvl="0" w:tplc="4DF8B12A">
      <w:start w:val="1"/>
      <w:numFmt w:val="decimal"/>
      <w:lvlText w:val="%1."/>
      <w:lvlJc w:val="left"/>
      <w:pPr>
        <w:tabs>
          <w:tab w:val="num" w:pos="397"/>
        </w:tabs>
        <w:ind w:left="397" w:hanging="397"/>
      </w:pPr>
      <w:rPr>
        <w:rFonts w:ascii="Times New Roman" w:hAnsi="Times New Roman" w:hint="default"/>
        <w:b w:val="0"/>
        <w:i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64802"/>
    <w:multiLevelType w:val="hybridMultilevel"/>
    <w:tmpl w:val="930EF320"/>
    <w:lvl w:ilvl="0" w:tplc="C94279C8">
      <w:start w:val="4"/>
      <w:numFmt w:val="decimal"/>
      <w:lvlText w:val="Điều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D4F6A"/>
    <w:multiLevelType w:val="multilevel"/>
    <w:tmpl w:val="E8300B76"/>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2D5A59"/>
    <w:multiLevelType w:val="hybridMultilevel"/>
    <w:tmpl w:val="96EC843A"/>
    <w:lvl w:ilvl="0" w:tplc="0409000F">
      <w:start w:val="1"/>
      <w:numFmt w:val="decimal"/>
      <w:lvlText w:val="%1."/>
      <w:lvlJc w:val="left"/>
      <w:pPr>
        <w:tabs>
          <w:tab w:val="num" w:pos="794"/>
        </w:tabs>
        <w:ind w:left="397" w:hanging="397"/>
      </w:pPr>
      <w:rPr>
        <w:rFonts w:hint="default"/>
        <w:b w:val="0"/>
        <w:i w:val="0"/>
        <w:sz w:val="24"/>
        <w:szCs w:val="24"/>
      </w:r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30" w15:restartNumberingAfterBreak="0">
    <w:nsid w:val="53A95009"/>
    <w:multiLevelType w:val="hybridMultilevel"/>
    <w:tmpl w:val="3E162B22"/>
    <w:lvl w:ilvl="0" w:tplc="04090017">
      <w:start w:val="1"/>
      <w:numFmt w:val="lowerLetter"/>
      <w:lvlText w:val="%1)"/>
      <w:lvlJc w:val="left"/>
      <w:pPr>
        <w:ind w:left="644" w:hanging="360"/>
      </w:pPr>
      <w:rPr>
        <w:rFonts w:hint="default"/>
        <w:b w:val="0"/>
        <w:i w:val="0"/>
        <w:color w:val="auto"/>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4D53F16"/>
    <w:multiLevelType w:val="hybridMultilevel"/>
    <w:tmpl w:val="CCA46FAA"/>
    <w:lvl w:ilvl="0" w:tplc="D45A28CC">
      <w:start w:val="1"/>
      <w:numFmt w:val="lowerRoman"/>
      <w:lvlText w:val="(%1)"/>
      <w:lvlJc w:val="left"/>
      <w:pPr>
        <w:tabs>
          <w:tab w:val="num" w:pos="794"/>
        </w:tabs>
        <w:ind w:left="397" w:hanging="397"/>
      </w:pPr>
      <w:rPr>
        <w:rFonts w:hint="default"/>
        <w:b w:val="0"/>
        <w:i w:val="0"/>
        <w:color w:val="0D0D0D"/>
        <w:sz w:val="24"/>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334427"/>
    <w:multiLevelType w:val="hybridMultilevel"/>
    <w:tmpl w:val="15D4AEE2"/>
    <w:lvl w:ilvl="0" w:tplc="1B84FF3E">
      <w:start w:val="1"/>
      <w:numFmt w:val="decimal"/>
      <w:lvlText w:val="%1."/>
      <w:lvlJc w:val="left"/>
      <w:pPr>
        <w:tabs>
          <w:tab w:val="num" w:pos="397"/>
        </w:tabs>
        <w:ind w:left="397" w:hanging="397"/>
      </w:pPr>
      <w:rPr>
        <w:rFonts w:ascii="Times New Roman" w:hAnsi="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71C4D"/>
    <w:multiLevelType w:val="hybridMultilevel"/>
    <w:tmpl w:val="2410E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55ECC"/>
    <w:multiLevelType w:val="hybridMultilevel"/>
    <w:tmpl w:val="0B0AD91A"/>
    <w:lvl w:ilvl="0" w:tplc="04090019">
      <w:start w:val="1"/>
      <w:numFmt w:val="lowerLetter"/>
      <w:lvlText w:val="%1."/>
      <w:lvlJc w:val="left"/>
      <w:pPr>
        <w:tabs>
          <w:tab w:val="num" w:pos="794"/>
        </w:tabs>
        <w:ind w:left="397" w:hanging="397"/>
      </w:pPr>
      <w:rPr>
        <w:rFonts w:hint="default"/>
        <w:b w:val="0"/>
        <w:i w:val="0"/>
        <w:sz w:val="24"/>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324A31"/>
    <w:multiLevelType w:val="hybridMultilevel"/>
    <w:tmpl w:val="1780E630"/>
    <w:lvl w:ilvl="0" w:tplc="5BF42496">
      <w:start w:val="1"/>
      <w:numFmt w:val="lowerLetter"/>
      <w:lvlText w:val="%1)"/>
      <w:lvlJc w:val="left"/>
      <w:pPr>
        <w:tabs>
          <w:tab w:val="num" w:pos="794"/>
        </w:tabs>
        <w:ind w:left="397" w:hanging="397"/>
      </w:pPr>
      <w:rPr>
        <w:rFonts w:ascii="Times New Roman" w:hAnsi="Times New Roman" w:hint="default"/>
        <w:b w:val="0"/>
        <w:i w:val="0"/>
        <w:sz w:val="24"/>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BE3B57"/>
    <w:multiLevelType w:val="hybridMultilevel"/>
    <w:tmpl w:val="D2F0FAD8"/>
    <w:lvl w:ilvl="0" w:tplc="9D58CC98">
      <w:start w:val="1"/>
      <w:numFmt w:val="decimal"/>
      <w:pStyle w:val="StyleBodyTextIndentTimesNewRoman12ptBold"/>
      <w:lvlText w:val="Điều %1."/>
      <w:lvlJc w:val="left"/>
      <w:pPr>
        <w:tabs>
          <w:tab w:val="num" w:pos="964"/>
        </w:tabs>
        <w:ind w:left="964" w:hanging="964"/>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01344E"/>
    <w:multiLevelType w:val="hybridMultilevel"/>
    <w:tmpl w:val="A8207F6A"/>
    <w:lvl w:ilvl="0" w:tplc="86BE9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43167"/>
    <w:multiLevelType w:val="hybridMultilevel"/>
    <w:tmpl w:val="15D4AEE2"/>
    <w:lvl w:ilvl="0" w:tplc="1B84FF3E">
      <w:start w:val="1"/>
      <w:numFmt w:val="decimal"/>
      <w:lvlText w:val="%1."/>
      <w:lvlJc w:val="left"/>
      <w:pPr>
        <w:tabs>
          <w:tab w:val="num" w:pos="397"/>
        </w:tabs>
        <w:ind w:left="397" w:hanging="397"/>
      </w:pPr>
      <w:rPr>
        <w:rFonts w:ascii="Times New Roman" w:hAnsi="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E5AFA"/>
    <w:multiLevelType w:val="hybridMultilevel"/>
    <w:tmpl w:val="1F44E5AC"/>
    <w:lvl w:ilvl="0" w:tplc="49780B1C">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895EF0"/>
    <w:multiLevelType w:val="hybridMultilevel"/>
    <w:tmpl w:val="A8207F6A"/>
    <w:lvl w:ilvl="0" w:tplc="86BE9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E5DFD"/>
    <w:multiLevelType w:val="hybridMultilevel"/>
    <w:tmpl w:val="DA42D82A"/>
    <w:lvl w:ilvl="0" w:tplc="83280E7C">
      <w:start w:val="3"/>
      <w:numFmt w:val="decimal"/>
      <w:lvlText w:val="%1."/>
      <w:lvlJc w:val="left"/>
      <w:pPr>
        <w:tabs>
          <w:tab w:val="num" w:pos="794"/>
        </w:tabs>
        <w:ind w:left="794" w:hanging="397"/>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D363A"/>
    <w:multiLevelType w:val="multilevel"/>
    <w:tmpl w:val="0AB073F4"/>
    <w:lvl w:ilvl="0">
      <w:start w:val="12"/>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decimal"/>
      <w:lvlText w:val="%3."/>
      <w:lvlJc w:val="left"/>
      <w:pPr>
        <w:tabs>
          <w:tab w:val="num" w:pos="794"/>
        </w:tabs>
        <w:ind w:left="794" w:hanging="397"/>
      </w:pPr>
      <w:rPr>
        <w:rFonts w:hint="default"/>
        <w:b w:val="0"/>
      </w:rPr>
    </w:lvl>
    <w:lvl w:ilvl="3">
      <w:start w:val="3"/>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492531"/>
    <w:multiLevelType w:val="hybridMultilevel"/>
    <w:tmpl w:val="FDE4D542"/>
    <w:lvl w:ilvl="0" w:tplc="8E827BC0">
      <w:start w:val="1"/>
      <w:numFmt w:val="decimal"/>
      <w:lvlText w:val="%1."/>
      <w:lvlJc w:val="left"/>
      <w:pPr>
        <w:tabs>
          <w:tab w:val="num" w:pos="397"/>
        </w:tabs>
        <w:ind w:left="397" w:hanging="397"/>
      </w:pPr>
      <w:rPr>
        <w:rFonts w:ascii="Times New Roman" w:hAnsi="Times New Roman" w:hint="default"/>
        <w:b w:val="0"/>
        <w:i w:val="0"/>
        <w:sz w:val="24"/>
        <w:szCs w:val="26"/>
      </w:rPr>
    </w:lvl>
    <w:lvl w:ilvl="1" w:tplc="221835EE">
      <w:start w:val="1"/>
      <w:numFmt w:val="lowerLetter"/>
      <w:lvlText w:val="%2)"/>
      <w:lvlJc w:val="left"/>
      <w:pPr>
        <w:tabs>
          <w:tab w:val="num" w:pos="1477"/>
        </w:tabs>
        <w:ind w:left="147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974860"/>
    <w:multiLevelType w:val="multilevel"/>
    <w:tmpl w:val="F98279F4"/>
    <w:lvl w:ilvl="0">
      <w:start w:val="10"/>
      <w:numFmt w:val="decimal"/>
      <w:lvlText w:val="Điều %1."/>
      <w:lvlJc w:val="left"/>
      <w:pPr>
        <w:tabs>
          <w:tab w:val="num" w:pos="964"/>
        </w:tabs>
        <w:ind w:left="680" w:hanging="680"/>
      </w:pPr>
      <w:rPr>
        <w:rFonts w:hint="default"/>
        <w:b/>
        <w:i w:val="0"/>
      </w:rPr>
    </w:lvl>
    <w:lvl w:ilvl="1">
      <w:start w:val="1"/>
      <w:numFmt w:val="lowerLetter"/>
      <w:lvlText w:val="%2)"/>
      <w:lvlJc w:val="left"/>
      <w:pPr>
        <w:tabs>
          <w:tab w:val="num" w:pos="397"/>
        </w:tabs>
        <w:ind w:left="397" w:hanging="397"/>
      </w:pPr>
      <w:rPr>
        <w:rFonts w:hint="default"/>
        <w:b w:val="0"/>
        <w:i w:val="0"/>
        <w:color w:val="auto"/>
      </w:rPr>
    </w:lvl>
    <w:lvl w:ilvl="2">
      <w:start w:val="1"/>
      <w:numFmt w:val="decimal"/>
      <w:lvlText w:val="%3."/>
      <w:lvlJc w:val="left"/>
      <w:pPr>
        <w:tabs>
          <w:tab w:val="num" w:pos="794"/>
        </w:tabs>
        <w:ind w:left="794" w:hanging="397"/>
      </w:pPr>
      <w:rPr>
        <w:rFonts w:hint="default"/>
        <w:b w:val="0"/>
      </w:rPr>
    </w:lvl>
    <w:lvl w:ilvl="3">
      <w:start w:val="3"/>
      <w:numFmt w:val="lowerLetter"/>
      <w:lvlText w:val="%4)"/>
      <w:lvlJc w:val="left"/>
      <w:pPr>
        <w:tabs>
          <w:tab w:val="num" w:pos="1191"/>
        </w:tabs>
        <w:ind w:left="1191" w:hanging="397"/>
      </w:pPr>
      <w:rPr>
        <w:rFonts w:hint="default"/>
        <w:b w:val="0"/>
      </w:rPr>
    </w:lvl>
    <w:lvl w:ilvl="4">
      <w:start w:val="1"/>
      <w:numFmt w:val="bullet"/>
      <w:lvlText w:val="+"/>
      <w:lvlJc w:val="left"/>
      <w:pPr>
        <w:tabs>
          <w:tab w:val="num" w:pos="1588"/>
        </w:tabs>
        <w:ind w:left="1588" w:hanging="39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FF35E2E"/>
    <w:multiLevelType w:val="hybridMultilevel"/>
    <w:tmpl w:val="84D085D0"/>
    <w:lvl w:ilvl="0" w:tplc="1AF47CAA">
      <w:start w:val="2"/>
      <w:numFmt w:val="decimal"/>
      <w:lvlText w:val="%1."/>
      <w:lvlJc w:val="left"/>
      <w:pPr>
        <w:tabs>
          <w:tab w:val="num" w:pos="397"/>
        </w:tabs>
        <w:ind w:left="397" w:hanging="397"/>
      </w:pPr>
      <w:rPr>
        <w:rFonts w:hint="default"/>
        <w:b w:val="0"/>
        <w:i w:val="0"/>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8"/>
  </w:num>
  <w:num w:numId="4">
    <w:abstractNumId w:val="33"/>
  </w:num>
  <w:num w:numId="5">
    <w:abstractNumId w:val="26"/>
  </w:num>
  <w:num w:numId="6">
    <w:abstractNumId w:val="15"/>
  </w:num>
  <w:num w:numId="7">
    <w:abstractNumId w:val="23"/>
  </w:num>
  <w:num w:numId="8">
    <w:abstractNumId w:val="32"/>
  </w:num>
  <w:num w:numId="9">
    <w:abstractNumId w:val="22"/>
  </w:num>
  <w:num w:numId="10">
    <w:abstractNumId w:val="37"/>
  </w:num>
  <w:num w:numId="11">
    <w:abstractNumId w:val="34"/>
  </w:num>
  <w:num w:numId="12">
    <w:abstractNumId w:val="35"/>
  </w:num>
  <w:num w:numId="13">
    <w:abstractNumId w:val="40"/>
  </w:num>
  <w:num w:numId="14">
    <w:abstractNumId w:val="2"/>
  </w:num>
  <w:num w:numId="15">
    <w:abstractNumId w:val="8"/>
  </w:num>
  <w:num w:numId="16">
    <w:abstractNumId w:val="14"/>
  </w:num>
  <w:num w:numId="17">
    <w:abstractNumId w:val="6"/>
  </w:num>
  <w:num w:numId="18">
    <w:abstractNumId w:val="42"/>
  </w:num>
  <w:num w:numId="19">
    <w:abstractNumId w:val="19"/>
  </w:num>
  <w:num w:numId="20">
    <w:abstractNumId w:val="12"/>
  </w:num>
  <w:num w:numId="21">
    <w:abstractNumId w:val="30"/>
  </w:num>
  <w:num w:numId="22">
    <w:abstractNumId w:val="24"/>
  </w:num>
  <w:num w:numId="23">
    <w:abstractNumId w:val="36"/>
  </w:num>
  <w:num w:numId="24">
    <w:abstractNumId w:val="28"/>
  </w:num>
  <w:num w:numId="25">
    <w:abstractNumId w:val="18"/>
  </w:num>
  <w:num w:numId="26">
    <w:abstractNumId w:val="9"/>
  </w:num>
  <w:num w:numId="27">
    <w:abstractNumId w:val="31"/>
  </w:num>
  <w:num w:numId="28">
    <w:abstractNumId w:val="43"/>
  </w:num>
  <w:num w:numId="29">
    <w:abstractNumId w:val="1"/>
  </w:num>
  <w:num w:numId="30">
    <w:abstractNumId w:val="7"/>
  </w:num>
  <w:num w:numId="31">
    <w:abstractNumId w:val="3"/>
  </w:num>
  <w:num w:numId="32">
    <w:abstractNumId w:val="45"/>
  </w:num>
  <w:num w:numId="33">
    <w:abstractNumId w:val="11"/>
  </w:num>
  <w:num w:numId="34">
    <w:abstractNumId w:val="13"/>
  </w:num>
  <w:num w:numId="35">
    <w:abstractNumId w:val="39"/>
  </w:num>
  <w:num w:numId="36">
    <w:abstractNumId w:val="41"/>
  </w:num>
  <w:num w:numId="37">
    <w:abstractNumId w:val="25"/>
  </w:num>
  <w:num w:numId="38">
    <w:abstractNumId w:val="27"/>
  </w:num>
  <w:num w:numId="39">
    <w:abstractNumId w:val="21"/>
  </w:num>
  <w:num w:numId="40">
    <w:abstractNumId w:val="29"/>
  </w:num>
  <w:num w:numId="41">
    <w:abstractNumId w:val="5"/>
  </w:num>
  <w:num w:numId="42">
    <w:abstractNumId w:val="4"/>
  </w:num>
  <w:num w:numId="43">
    <w:abstractNumId w:val="44"/>
  </w:num>
  <w:num w:numId="44">
    <w:abstractNumId w:val="17"/>
  </w:num>
  <w:num w:numId="45">
    <w:abstractNumId w:val="16"/>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AA"/>
    <w:rsid w:val="000043A7"/>
    <w:rsid w:val="00005F3E"/>
    <w:rsid w:val="000105A4"/>
    <w:rsid w:val="0001692A"/>
    <w:rsid w:val="00023729"/>
    <w:rsid w:val="0003309A"/>
    <w:rsid w:val="00035178"/>
    <w:rsid w:val="000425CB"/>
    <w:rsid w:val="00042E6C"/>
    <w:rsid w:val="00051D2A"/>
    <w:rsid w:val="00052298"/>
    <w:rsid w:val="000541DC"/>
    <w:rsid w:val="000663DB"/>
    <w:rsid w:val="000858F6"/>
    <w:rsid w:val="00091180"/>
    <w:rsid w:val="000921BE"/>
    <w:rsid w:val="0009527E"/>
    <w:rsid w:val="00095CAC"/>
    <w:rsid w:val="0009628C"/>
    <w:rsid w:val="000A00F8"/>
    <w:rsid w:val="000B565C"/>
    <w:rsid w:val="000C2F55"/>
    <w:rsid w:val="000C4718"/>
    <w:rsid w:val="000D0197"/>
    <w:rsid w:val="000D0472"/>
    <w:rsid w:val="000D2D05"/>
    <w:rsid w:val="000D4039"/>
    <w:rsid w:val="000D7D5A"/>
    <w:rsid w:val="000E0C55"/>
    <w:rsid w:val="000E315E"/>
    <w:rsid w:val="000E3800"/>
    <w:rsid w:val="000E39EE"/>
    <w:rsid w:val="000F56B1"/>
    <w:rsid w:val="00101BD4"/>
    <w:rsid w:val="00104B09"/>
    <w:rsid w:val="00113A11"/>
    <w:rsid w:val="0013256F"/>
    <w:rsid w:val="00135BAD"/>
    <w:rsid w:val="0014283E"/>
    <w:rsid w:val="00147866"/>
    <w:rsid w:val="00147B67"/>
    <w:rsid w:val="001503AD"/>
    <w:rsid w:val="00150960"/>
    <w:rsid w:val="00156F97"/>
    <w:rsid w:val="001573B8"/>
    <w:rsid w:val="00157CC6"/>
    <w:rsid w:val="00161C26"/>
    <w:rsid w:val="00162F5B"/>
    <w:rsid w:val="0016489C"/>
    <w:rsid w:val="00164E11"/>
    <w:rsid w:val="00174065"/>
    <w:rsid w:val="0017433D"/>
    <w:rsid w:val="00192C0E"/>
    <w:rsid w:val="001A37EA"/>
    <w:rsid w:val="001A61C5"/>
    <w:rsid w:val="001B01B7"/>
    <w:rsid w:val="001B1691"/>
    <w:rsid w:val="001B1B15"/>
    <w:rsid w:val="001B30AE"/>
    <w:rsid w:val="001C00AB"/>
    <w:rsid w:val="001D5F91"/>
    <w:rsid w:val="001D68EE"/>
    <w:rsid w:val="001D721F"/>
    <w:rsid w:val="001D7593"/>
    <w:rsid w:val="001F150F"/>
    <w:rsid w:val="001F6739"/>
    <w:rsid w:val="001F67B7"/>
    <w:rsid w:val="001F698E"/>
    <w:rsid w:val="001F74E5"/>
    <w:rsid w:val="001F7CD6"/>
    <w:rsid w:val="00200EC6"/>
    <w:rsid w:val="00203035"/>
    <w:rsid w:val="002129EE"/>
    <w:rsid w:val="00222B62"/>
    <w:rsid w:val="002314E3"/>
    <w:rsid w:val="00232922"/>
    <w:rsid w:val="00240A9C"/>
    <w:rsid w:val="00242601"/>
    <w:rsid w:val="00242806"/>
    <w:rsid w:val="00262694"/>
    <w:rsid w:val="002667B1"/>
    <w:rsid w:val="00271A2D"/>
    <w:rsid w:val="002843C4"/>
    <w:rsid w:val="00285B8F"/>
    <w:rsid w:val="002A19BF"/>
    <w:rsid w:val="002A5459"/>
    <w:rsid w:val="002A675D"/>
    <w:rsid w:val="002C0843"/>
    <w:rsid w:val="002C5761"/>
    <w:rsid w:val="002C5A80"/>
    <w:rsid w:val="002C5D4C"/>
    <w:rsid w:val="002D4573"/>
    <w:rsid w:val="002E427D"/>
    <w:rsid w:val="002F0C9A"/>
    <w:rsid w:val="002F79A5"/>
    <w:rsid w:val="0031051A"/>
    <w:rsid w:val="0031240E"/>
    <w:rsid w:val="00324E35"/>
    <w:rsid w:val="00325711"/>
    <w:rsid w:val="00342635"/>
    <w:rsid w:val="003431D6"/>
    <w:rsid w:val="003609D7"/>
    <w:rsid w:val="003658FB"/>
    <w:rsid w:val="00376413"/>
    <w:rsid w:val="00380F52"/>
    <w:rsid w:val="003828B3"/>
    <w:rsid w:val="00384967"/>
    <w:rsid w:val="00387134"/>
    <w:rsid w:val="00395FF7"/>
    <w:rsid w:val="003B17F1"/>
    <w:rsid w:val="003B7134"/>
    <w:rsid w:val="003C24CB"/>
    <w:rsid w:val="003D1467"/>
    <w:rsid w:val="003D2FB3"/>
    <w:rsid w:val="003E0C79"/>
    <w:rsid w:val="004038A1"/>
    <w:rsid w:val="004040EB"/>
    <w:rsid w:val="00406183"/>
    <w:rsid w:val="00407210"/>
    <w:rsid w:val="00410484"/>
    <w:rsid w:val="004160EE"/>
    <w:rsid w:val="00416D68"/>
    <w:rsid w:val="0042492F"/>
    <w:rsid w:val="004406EB"/>
    <w:rsid w:val="00445352"/>
    <w:rsid w:val="004506D9"/>
    <w:rsid w:val="004529C9"/>
    <w:rsid w:val="004537B4"/>
    <w:rsid w:val="004541DB"/>
    <w:rsid w:val="00454E0A"/>
    <w:rsid w:val="00454EBB"/>
    <w:rsid w:val="00455F14"/>
    <w:rsid w:val="00455FB9"/>
    <w:rsid w:val="0045716F"/>
    <w:rsid w:val="0045762B"/>
    <w:rsid w:val="004767F4"/>
    <w:rsid w:val="004834B2"/>
    <w:rsid w:val="00485304"/>
    <w:rsid w:val="004855F3"/>
    <w:rsid w:val="00495446"/>
    <w:rsid w:val="004A467D"/>
    <w:rsid w:val="004A7B54"/>
    <w:rsid w:val="004B047F"/>
    <w:rsid w:val="004B5FE8"/>
    <w:rsid w:val="004C6F72"/>
    <w:rsid w:val="004E2E09"/>
    <w:rsid w:val="004E2F9E"/>
    <w:rsid w:val="004E73AA"/>
    <w:rsid w:val="004E7AED"/>
    <w:rsid w:val="004F4725"/>
    <w:rsid w:val="004F4971"/>
    <w:rsid w:val="004F6C2F"/>
    <w:rsid w:val="00501D30"/>
    <w:rsid w:val="0050653C"/>
    <w:rsid w:val="00510FCE"/>
    <w:rsid w:val="00524590"/>
    <w:rsid w:val="00524FB4"/>
    <w:rsid w:val="00536306"/>
    <w:rsid w:val="0053761F"/>
    <w:rsid w:val="005403CC"/>
    <w:rsid w:val="00543D2C"/>
    <w:rsid w:val="005466BF"/>
    <w:rsid w:val="00557791"/>
    <w:rsid w:val="00560A1E"/>
    <w:rsid w:val="00565E2E"/>
    <w:rsid w:val="00566787"/>
    <w:rsid w:val="005701A4"/>
    <w:rsid w:val="0057365C"/>
    <w:rsid w:val="00577B0B"/>
    <w:rsid w:val="00586A13"/>
    <w:rsid w:val="00594AA2"/>
    <w:rsid w:val="005A250F"/>
    <w:rsid w:val="005A2EC5"/>
    <w:rsid w:val="005B0E09"/>
    <w:rsid w:val="005B3024"/>
    <w:rsid w:val="005B3E3D"/>
    <w:rsid w:val="005B7C1B"/>
    <w:rsid w:val="005C0067"/>
    <w:rsid w:val="005C4437"/>
    <w:rsid w:val="005D10D4"/>
    <w:rsid w:val="005D229C"/>
    <w:rsid w:val="005D47D8"/>
    <w:rsid w:val="005D5549"/>
    <w:rsid w:val="005E09DD"/>
    <w:rsid w:val="005E1E89"/>
    <w:rsid w:val="005E7C00"/>
    <w:rsid w:val="00605FCF"/>
    <w:rsid w:val="00606B36"/>
    <w:rsid w:val="00613425"/>
    <w:rsid w:val="00614ED0"/>
    <w:rsid w:val="0062072D"/>
    <w:rsid w:val="006228D4"/>
    <w:rsid w:val="00622D7C"/>
    <w:rsid w:val="0064109B"/>
    <w:rsid w:val="00650B76"/>
    <w:rsid w:val="0065760D"/>
    <w:rsid w:val="0066280C"/>
    <w:rsid w:val="00666872"/>
    <w:rsid w:val="00666EC8"/>
    <w:rsid w:val="00690DDC"/>
    <w:rsid w:val="00697839"/>
    <w:rsid w:val="006A235A"/>
    <w:rsid w:val="006A7672"/>
    <w:rsid w:val="006B69EF"/>
    <w:rsid w:val="006B7868"/>
    <w:rsid w:val="006C164D"/>
    <w:rsid w:val="006C329E"/>
    <w:rsid w:val="006C4B9B"/>
    <w:rsid w:val="006C6608"/>
    <w:rsid w:val="006D23D9"/>
    <w:rsid w:val="006E01D0"/>
    <w:rsid w:val="006E1A19"/>
    <w:rsid w:val="006E652C"/>
    <w:rsid w:val="006E79C4"/>
    <w:rsid w:val="006F16D5"/>
    <w:rsid w:val="006F22F7"/>
    <w:rsid w:val="00703E39"/>
    <w:rsid w:val="00703E5C"/>
    <w:rsid w:val="007102A6"/>
    <w:rsid w:val="00713B6A"/>
    <w:rsid w:val="007140BD"/>
    <w:rsid w:val="00715C4D"/>
    <w:rsid w:val="00716C13"/>
    <w:rsid w:val="0072028B"/>
    <w:rsid w:val="00720A87"/>
    <w:rsid w:val="00725578"/>
    <w:rsid w:val="00727E64"/>
    <w:rsid w:val="00734189"/>
    <w:rsid w:val="00734F40"/>
    <w:rsid w:val="00736502"/>
    <w:rsid w:val="00736E3C"/>
    <w:rsid w:val="00736F26"/>
    <w:rsid w:val="0074122D"/>
    <w:rsid w:val="0074537A"/>
    <w:rsid w:val="007552E5"/>
    <w:rsid w:val="007566F6"/>
    <w:rsid w:val="00761B2D"/>
    <w:rsid w:val="0076374B"/>
    <w:rsid w:val="007654B0"/>
    <w:rsid w:val="007703B0"/>
    <w:rsid w:val="00772F99"/>
    <w:rsid w:val="00780E76"/>
    <w:rsid w:val="00794B01"/>
    <w:rsid w:val="007A2370"/>
    <w:rsid w:val="007A5266"/>
    <w:rsid w:val="007B2346"/>
    <w:rsid w:val="007C01D4"/>
    <w:rsid w:val="007C246B"/>
    <w:rsid w:val="007D3711"/>
    <w:rsid w:val="007D6623"/>
    <w:rsid w:val="007E3E18"/>
    <w:rsid w:val="007E4ACC"/>
    <w:rsid w:val="007F38D9"/>
    <w:rsid w:val="00803EB5"/>
    <w:rsid w:val="00804E4D"/>
    <w:rsid w:val="0081715D"/>
    <w:rsid w:val="00817540"/>
    <w:rsid w:val="008218CD"/>
    <w:rsid w:val="00830E05"/>
    <w:rsid w:val="00835B42"/>
    <w:rsid w:val="00843A69"/>
    <w:rsid w:val="00845FCF"/>
    <w:rsid w:val="00852256"/>
    <w:rsid w:val="00852E46"/>
    <w:rsid w:val="00855619"/>
    <w:rsid w:val="00860257"/>
    <w:rsid w:val="00864DC8"/>
    <w:rsid w:val="00883784"/>
    <w:rsid w:val="008A2E42"/>
    <w:rsid w:val="008A382E"/>
    <w:rsid w:val="008A6A94"/>
    <w:rsid w:val="008B4A7F"/>
    <w:rsid w:val="008C6178"/>
    <w:rsid w:val="008D3710"/>
    <w:rsid w:val="008D3818"/>
    <w:rsid w:val="008D4C7A"/>
    <w:rsid w:val="008D6988"/>
    <w:rsid w:val="008E0397"/>
    <w:rsid w:val="008E4BCD"/>
    <w:rsid w:val="008E5065"/>
    <w:rsid w:val="008E589E"/>
    <w:rsid w:val="008E7CD6"/>
    <w:rsid w:val="008F0ECD"/>
    <w:rsid w:val="008F21B2"/>
    <w:rsid w:val="008F5BC9"/>
    <w:rsid w:val="00900FE0"/>
    <w:rsid w:val="0090409C"/>
    <w:rsid w:val="0090565F"/>
    <w:rsid w:val="00911474"/>
    <w:rsid w:val="00912CE6"/>
    <w:rsid w:val="0091627B"/>
    <w:rsid w:val="00916EC3"/>
    <w:rsid w:val="0091728E"/>
    <w:rsid w:val="00931952"/>
    <w:rsid w:val="00933763"/>
    <w:rsid w:val="00976838"/>
    <w:rsid w:val="009807D8"/>
    <w:rsid w:val="009819A0"/>
    <w:rsid w:val="00997CA3"/>
    <w:rsid w:val="009A55F7"/>
    <w:rsid w:val="009A566C"/>
    <w:rsid w:val="009B0909"/>
    <w:rsid w:val="009C1BD7"/>
    <w:rsid w:val="009C467E"/>
    <w:rsid w:val="009D3EA6"/>
    <w:rsid w:val="009D5FC8"/>
    <w:rsid w:val="009F294A"/>
    <w:rsid w:val="009F2F8D"/>
    <w:rsid w:val="00A04D48"/>
    <w:rsid w:val="00A11855"/>
    <w:rsid w:val="00A20006"/>
    <w:rsid w:val="00A23E11"/>
    <w:rsid w:val="00A30746"/>
    <w:rsid w:val="00A308DB"/>
    <w:rsid w:val="00A32426"/>
    <w:rsid w:val="00A33A9B"/>
    <w:rsid w:val="00A35D1C"/>
    <w:rsid w:val="00A4029D"/>
    <w:rsid w:val="00A40FF1"/>
    <w:rsid w:val="00A477A9"/>
    <w:rsid w:val="00A47BAE"/>
    <w:rsid w:val="00A570A8"/>
    <w:rsid w:val="00A71FC3"/>
    <w:rsid w:val="00A728C1"/>
    <w:rsid w:val="00A73B29"/>
    <w:rsid w:val="00A759C5"/>
    <w:rsid w:val="00A76AB4"/>
    <w:rsid w:val="00A870E9"/>
    <w:rsid w:val="00A87D80"/>
    <w:rsid w:val="00A911D4"/>
    <w:rsid w:val="00A939AE"/>
    <w:rsid w:val="00A9481F"/>
    <w:rsid w:val="00A959FB"/>
    <w:rsid w:val="00AB39E0"/>
    <w:rsid w:val="00AB3A8B"/>
    <w:rsid w:val="00AC096F"/>
    <w:rsid w:val="00AC464C"/>
    <w:rsid w:val="00AC7813"/>
    <w:rsid w:val="00AD3FC2"/>
    <w:rsid w:val="00AD448C"/>
    <w:rsid w:val="00AD5FC1"/>
    <w:rsid w:val="00AD64AA"/>
    <w:rsid w:val="00AE29C7"/>
    <w:rsid w:val="00AF023D"/>
    <w:rsid w:val="00AF03A6"/>
    <w:rsid w:val="00B0586D"/>
    <w:rsid w:val="00B05A73"/>
    <w:rsid w:val="00B21BB2"/>
    <w:rsid w:val="00B245C9"/>
    <w:rsid w:val="00B30672"/>
    <w:rsid w:val="00B31D59"/>
    <w:rsid w:val="00B41DE4"/>
    <w:rsid w:val="00B52D47"/>
    <w:rsid w:val="00B555FA"/>
    <w:rsid w:val="00B55B8A"/>
    <w:rsid w:val="00B55E06"/>
    <w:rsid w:val="00B574CA"/>
    <w:rsid w:val="00B6157C"/>
    <w:rsid w:val="00B651EC"/>
    <w:rsid w:val="00B66FDA"/>
    <w:rsid w:val="00B74A24"/>
    <w:rsid w:val="00B82A3E"/>
    <w:rsid w:val="00B90E6F"/>
    <w:rsid w:val="00BA1BDB"/>
    <w:rsid w:val="00BA596B"/>
    <w:rsid w:val="00BB1422"/>
    <w:rsid w:val="00BB2524"/>
    <w:rsid w:val="00BB308D"/>
    <w:rsid w:val="00BC27AA"/>
    <w:rsid w:val="00BD1FD5"/>
    <w:rsid w:val="00BD2380"/>
    <w:rsid w:val="00BE14C2"/>
    <w:rsid w:val="00BF6A00"/>
    <w:rsid w:val="00C005C3"/>
    <w:rsid w:val="00C00A62"/>
    <w:rsid w:val="00C0237F"/>
    <w:rsid w:val="00C05A05"/>
    <w:rsid w:val="00C229F3"/>
    <w:rsid w:val="00C24548"/>
    <w:rsid w:val="00C24B8B"/>
    <w:rsid w:val="00C406ED"/>
    <w:rsid w:val="00C4167D"/>
    <w:rsid w:val="00C5015F"/>
    <w:rsid w:val="00C578B8"/>
    <w:rsid w:val="00C70A6A"/>
    <w:rsid w:val="00C74B0E"/>
    <w:rsid w:val="00C756EA"/>
    <w:rsid w:val="00C77900"/>
    <w:rsid w:val="00C802E8"/>
    <w:rsid w:val="00C80DD8"/>
    <w:rsid w:val="00C87E2C"/>
    <w:rsid w:val="00C968F0"/>
    <w:rsid w:val="00CA54F2"/>
    <w:rsid w:val="00CB0D59"/>
    <w:rsid w:val="00CB5264"/>
    <w:rsid w:val="00CB6D78"/>
    <w:rsid w:val="00CC41D5"/>
    <w:rsid w:val="00CE501A"/>
    <w:rsid w:val="00CF7630"/>
    <w:rsid w:val="00D02D07"/>
    <w:rsid w:val="00D02EC6"/>
    <w:rsid w:val="00D04757"/>
    <w:rsid w:val="00D11CC9"/>
    <w:rsid w:val="00D2054A"/>
    <w:rsid w:val="00D21B28"/>
    <w:rsid w:val="00D362C7"/>
    <w:rsid w:val="00D36AED"/>
    <w:rsid w:val="00D36EE4"/>
    <w:rsid w:val="00D40568"/>
    <w:rsid w:val="00D407DC"/>
    <w:rsid w:val="00D62208"/>
    <w:rsid w:val="00D62EB9"/>
    <w:rsid w:val="00D637D1"/>
    <w:rsid w:val="00D66A48"/>
    <w:rsid w:val="00D715F0"/>
    <w:rsid w:val="00D74A0E"/>
    <w:rsid w:val="00D76FE2"/>
    <w:rsid w:val="00D83046"/>
    <w:rsid w:val="00D83826"/>
    <w:rsid w:val="00D953C5"/>
    <w:rsid w:val="00DA5114"/>
    <w:rsid w:val="00DA6F08"/>
    <w:rsid w:val="00DB150F"/>
    <w:rsid w:val="00DB4D36"/>
    <w:rsid w:val="00DB712A"/>
    <w:rsid w:val="00DB7ECE"/>
    <w:rsid w:val="00DC0CE4"/>
    <w:rsid w:val="00DD2B88"/>
    <w:rsid w:val="00DD425E"/>
    <w:rsid w:val="00DD61AE"/>
    <w:rsid w:val="00DF0416"/>
    <w:rsid w:val="00DF2956"/>
    <w:rsid w:val="00E03C52"/>
    <w:rsid w:val="00E161BA"/>
    <w:rsid w:val="00E20AEC"/>
    <w:rsid w:val="00E25829"/>
    <w:rsid w:val="00E302C5"/>
    <w:rsid w:val="00E30A5B"/>
    <w:rsid w:val="00E434CE"/>
    <w:rsid w:val="00E456CC"/>
    <w:rsid w:val="00E47799"/>
    <w:rsid w:val="00E609E2"/>
    <w:rsid w:val="00E674F6"/>
    <w:rsid w:val="00E714C6"/>
    <w:rsid w:val="00E7758C"/>
    <w:rsid w:val="00E77712"/>
    <w:rsid w:val="00E84674"/>
    <w:rsid w:val="00EA5115"/>
    <w:rsid w:val="00EA703E"/>
    <w:rsid w:val="00EB2363"/>
    <w:rsid w:val="00EE2E5B"/>
    <w:rsid w:val="00EE34A5"/>
    <w:rsid w:val="00EE4847"/>
    <w:rsid w:val="00EF26F4"/>
    <w:rsid w:val="00EF68E5"/>
    <w:rsid w:val="00F002A4"/>
    <w:rsid w:val="00F02F65"/>
    <w:rsid w:val="00F031D4"/>
    <w:rsid w:val="00F07ABC"/>
    <w:rsid w:val="00F1516A"/>
    <w:rsid w:val="00F23A1C"/>
    <w:rsid w:val="00F33706"/>
    <w:rsid w:val="00F3457A"/>
    <w:rsid w:val="00F34C97"/>
    <w:rsid w:val="00F3651A"/>
    <w:rsid w:val="00F428F1"/>
    <w:rsid w:val="00F44B3E"/>
    <w:rsid w:val="00F50459"/>
    <w:rsid w:val="00F52E42"/>
    <w:rsid w:val="00F6111B"/>
    <w:rsid w:val="00F672C1"/>
    <w:rsid w:val="00F71622"/>
    <w:rsid w:val="00F870BD"/>
    <w:rsid w:val="00F97893"/>
    <w:rsid w:val="00FB15C6"/>
    <w:rsid w:val="00FD2200"/>
    <w:rsid w:val="00FE6ED3"/>
    <w:rsid w:val="00FF287B"/>
    <w:rsid w:val="00FF4BFC"/>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EE11"/>
  <w15:chartTrackingRefBased/>
  <w15:docId w15:val="{05532680-11A2-4A92-8757-C57154F0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AA"/>
    <w:pPr>
      <w:autoSpaceDE w:val="0"/>
      <w:autoSpaceDN w:val="0"/>
      <w:spacing w:after="0" w:line="240" w:lineRule="auto"/>
    </w:pPr>
    <w:rPr>
      <w:rFonts w:ascii=".VnTime" w:eastAsia="Times New Roman" w:hAnsi=".VnTime" w:cs="Times New Roman"/>
      <w:sz w:val="26"/>
      <w:szCs w:val="26"/>
    </w:rPr>
  </w:style>
  <w:style w:type="paragraph" w:styleId="Heading3">
    <w:name w:val="heading 3"/>
    <w:basedOn w:val="Normal"/>
    <w:next w:val="Normal"/>
    <w:link w:val="Heading3Char"/>
    <w:uiPriority w:val="9"/>
    <w:unhideWhenUsed/>
    <w:qFormat/>
    <w:rsid w:val="00BC27A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27AA"/>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BC27A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C27AA"/>
    <w:rPr>
      <w:rFonts w:ascii=".VnTime" w:eastAsia="Times New Roman" w:hAnsi=".VnTime" w:cs="Times New Roman"/>
      <w:sz w:val="26"/>
      <w:szCs w:val="26"/>
      <w:lang w:val="x-none" w:eastAsia="x-none"/>
    </w:rPr>
  </w:style>
  <w:style w:type="character" w:styleId="PageNumber">
    <w:name w:val="page number"/>
    <w:basedOn w:val="DefaultParagraphFont"/>
    <w:uiPriority w:val="99"/>
    <w:rsid w:val="00BC27AA"/>
  </w:style>
  <w:style w:type="paragraph" w:styleId="Header">
    <w:name w:val="header"/>
    <w:basedOn w:val="Normal"/>
    <w:link w:val="HeaderChar"/>
    <w:uiPriority w:val="99"/>
    <w:rsid w:val="00BC27A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27AA"/>
    <w:rPr>
      <w:rFonts w:ascii=".VnTime" w:eastAsia="Times New Roman" w:hAnsi=".VnTime" w:cs="Times New Roman"/>
      <w:sz w:val="26"/>
      <w:szCs w:val="26"/>
      <w:lang w:val="x-none" w:eastAsia="x-none"/>
    </w:rPr>
  </w:style>
  <w:style w:type="character" w:styleId="Hyperlink">
    <w:name w:val="Hyperlink"/>
    <w:uiPriority w:val="99"/>
    <w:rsid w:val="00BC27AA"/>
    <w:rPr>
      <w:color w:val="0000FF"/>
      <w:u w:val="single"/>
    </w:rPr>
  </w:style>
  <w:style w:type="character" w:styleId="CommentReference">
    <w:name w:val="annotation reference"/>
    <w:uiPriority w:val="99"/>
    <w:rsid w:val="00BC27AA"/>
    <w:rPr>
      <w:rFonts w:cs="Times New Roman"/>
      <w:sz w:val="16"/>
    </w:rPr>
  </w:style>
  <w:style w:type="paragraph" w:styleId="CommentText">
    <w:name w:val="annotation text"/>
    <w:basedOn w:val="Normal"/>
    <w:link w:val="CommentTextChar"/>
    <w:uiPriority w:val="99"/>
    <w:rsid w:val="00BC27AA"/>
    <w:pPr>
      <w:autoSpaceDE/>
      <w:autoSpaceDN/>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rsid w:val="00BC27AA"/>
    <w:rPr>
      <w:rFonts w:ascii="Times New Roman" w:eastAsia="MS Mincho" w:hAnsi="Times New Roman" w:cs="Times New Roman"/>
      <w:sz w:val="20"/>
      <w:szCs w:val="20"/>
      <w:lang w:val="x-none" w:eastAsia="x-none"/>
    </w:rPr>
  </w:style>
  <w:style w:type="paragraph" w:styleId="ListParagraph">
    <w:name w:val="List Paragraph"/>
    <w:aliases w:val="bullet 1,bullet,abc,Thang2,List Paragraph1,List Paragraph11,List Paragraph12,List Paragraph2,List Paragraph111,Dot 1,BẢNG,List Paragraph21,Level 2,bullet 2,Paragraph,Norm,Đoạn của Danh sách,Đoạn c𞹺Danh sách,Đoạn c���?nh sách,Nga 3,a),Ref"/>
    <w:basedOn w:val="Normal"/>
    <w:link w:val="ListParagraphChar"/>
    <w:uiPriority w:val="34"/>
    <w:qFormat/>
    <w:rsid w:val="00BC27AA"/>
    <w:pPr>
      <w:autoSpaceDE/>
      <w:autoSpaceDN/>
      <w:spacing w:after="160" w:line="259" w:lineRule="auto"/>
      <w:ind w:left="720"/>
      <w:contextualSpacing/>
    </w:pPr>
    <w:rPr>
      <w:rFonts w:ascii="Calibri" w:eastAsia="Calibri" w:hAnsi="Calibri"/>
      <w:sz w:val="22"/>
      <w:szCs w:val="22"/>
    </w:rPr>
  </w:style>
  <w:style w:type="paragraph" w:customStyle="1" w:styleId="Style2">
    <w:name w:val="Style2"/>
    <w:basedOn w:val="Heading3"/>
    <w:next w:val="Heading3"/>
    <w:rsid w:val="00BC27AA"/>
    <w:pPr>
      <w:keepLines w:val="0"/>
      <w:tabs>
        <w:tab w:val="left" w:pos="340"/>
        <w:tab w:val="left" w:pos="4395"/>
      </w:tabs>
      <w:autoSpaceDE/>
      <w:autoSpaceDN/>
      <w:spacing w:before="0" w:after="120"/>
      <w:jc w:val="both"/>
    </w:pPr>
    <w:rPr>
      <w:rFonts w:ascii="Times New Roman" w:eastAsia="Times New Roman" w:hAnsi="Times New Roman" w:cs="Times New Roman"/>
      <w:b/>
      <w:color w:val="auto"/>
      <w:sz w:val="26"/>
      <w:szCs w:val="26"/>
    </w:rPr>
  </w:style>
  <w:style w:type="character" w:customStyle="1" w:styleId="ListParagraphChar">
    <w:name w:val="List Paragraph Char"/>
    <w:aliases w:val="bullet 1 Char,bullet Char,abc Char,Thang2 Char,List Paragraph1 Char,List Paragraph11 Char,List Paragraph12 Char,List Paragraph2 Char,List Paragraph111 Char,Dot 1 Char,BẢNG Char,List Paragraph21 Char,Level 2 Char,bullet 2 Char,a) Char"/>
    <w:link w:val="ListParagraph"/>
    <w:uiPriority w:val="34"/>
    <w:qFormat/>
    <w:locked/>
    <w:rsid w:val="00BC27AA"/>
    <w:rPr>
      <w:rFonts w:ascii="Calibri" w:eastAsia="Calibri" w:hAnsi="Calibri" w:cs="Times New Roman"/>
    </w:rPr>
  </w:style>
  <w:style w:type="paragraph" w:styleId="BodyText">
    <w:name w:val="Body Text"/>
    <w:basedOn w:val="Normal"/>
    <w:link w:val="BodyTextChar"/>
    <w:rsid w:val="00BC27AA"/>
    <w:pPr>
      <w:autoSpaceDE/>
      <w:autoSpaceDN/>
      <w:spacing w:before="120"/>
    </w:pPr>
    <w:rPr>
      <w:rFonts w:ascii="Times New Roman" w:hAnsi="Times New Roman"/>
      <w:szCs w:val="24"/>
    </w:rPr>
  </w:style>
  <w:style w:type="character" w:customStyle="1" w:styleId="BodyTextChar">
    <w:name w:val="Body Text Char"/>
    <w:basedOn w:val="DefaultParagraphFont"/>
    <w:link w:val="BodyText"/>
    <w:rsid w:val="00BC27AA"/>
    <w:rPr>
      <w:rFonts w:ascii="Times New Roman" w:eastAsia="Times New Roman" w:hAnsi="Times New Roman" w:cs="Times New Roman"/>
      <w:sz w:val="26"/>
      <w:szCs w:val="24"/>
    </w:rPr>
  </w:style>
  <w:style w:type="paragraph" w:customStyle="1" w:styleId="Style3">
    <w:name w:val="Style3"/>
    <w:basedOn w:val="Normal"/>
    <w:rsid w:val="00BC27AA"/>
    <w:pPr>
      <w:numPr>
        <w:numId w:val="1"/>
      </w:numPr>
      <w:autoSpaceDE/>
      <w:autoSpaceDN/>
    </w:pPr>
    <w:rPr>
      <w:rFonts w:ascii="Times New Roman" w:hAnsi="Times New Roman"/>
    </w:rPr>
  </w:style>
  <w:style w:type="character" w:customStyle="1" w:styleId="normal-h1">
    <w:name w:val="normal-h1"/>
    <w:rsid w:val="00BC27AA"/>
  </w:style>
  <w:style w:type="paragraph" w:styleId="NormalWeb">
    <w:name w:val="Normal (Web)"/>
    <w:basedOn w:val="Normal"/>
    <w:uiPriority w:val="99"/>
    <w:unhideWhenUsed/>
    <w:rsid w:val="00BC27AA"/>
    <w:pPr>
      <w:autoSpaceDE/>
      <w:autoSpaceDN/>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C2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A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2C0E"/>
    <w:pPr>
      <w:autoSpaceDE w:val="0"/>
      <w:autoSpaceDN w:val="0"/>
    </w:pPr>
    <w:rPr>
      <w:rFonts w:ascii=".VnTime" w:eastAsia="Times New Roman" w:hAnsi=".VnTime"/>
      <w:b/>
      <w:bCs/>
      <w:lang w:val="en-US" w:eastAsia="en-US"/>
    </w:rPr>
  </w:style>
  <w:style w:type="character" w:customStyle="1" w:styleId="CommentSubjectChar">
    <w:name w:val="Comment Subject Char"/>
    <w:basedOn w:val="CommentTextChar"/>
    <w:link w:val="CommentSubject"/>
    <w:uiPriority w:val="99"/>
    <w:semiHidden/>
    <w:rsid w:val="00192C0E"/>
    <w:rPr>
      <w:rFonts w:ascii=".VnTime" w:eastAsia="Times New Roman" w:hAnsi=".VnTime" w:cs="Times New Roman"/>
      <w:b/>
      <w:bCs/>
      <w:sz w:val="20"/>
      <w:szCs w:val="20"/>
      <w:lang w:val="x-none" w:eastAsia="x-none"/>
    </w:rPr>
  </w:style>
  <w:style w:type="paragraph" w:styleId="FootnoteText">
    <w:name w:val="footnote text"/>
    <w:basedOn w:val="Normal"/>
    <w:link w:val="FootnoteTextChar"/>
    <w:rsid w:val="00271A2D"/>
    <w:pPr>
      <w:autoSpaceDE/>
      <w:autoSpaceDN/>
      <w:spacing w:before="120" w:after="60" w:line="234" w:lineRule="exact"/>
      <w:ind w:left="284" w:hanging="284"/>
      <w:jc w:val="both"/>
    </w:pPr>
    <w:rPr>
      <w:rFonts w:ascii="Times New Roman" w:hAnsi="Times New Roman"/>
      <w:sz w:val="20"/>
      <w:szCs w:val="20"/>
    </w:rPr>
  </w:style>
  <w:style w:type="character" w:customStyle="1" w:styleId="FootnoteTextChar">
    <w:name w:val="Footnote Text Char"/>
    <w:basedOn w:val="DefaultParagraphFont"/>
    <w:link w:val="FootnoteText"/>
    <w:rsid w:val="00271A2D"/>
    <w:rPr>
      <w:rFonts w:ascii="Times New Roman" w:eastAsia="Times New Roman" w:hAnsi="Times New Roman" w:cs="Times New Roman"/>
      <w:sz w:val="20"/>
      <w:szCs w:val="20"/>
    </w:rPr>
  </w:style>
  <w:style w:type="character" w:styleId="FootnoteReference">
    <w:name w:val="footnote reference"/>
    <w:rsid w:val="00271A2D"/>
    <w:rPr>
      <w:vertAlign w:val="superscript"/>
    </w:rPr>
  </w:style>
  <w:style w:type="paragraph" w:customStyle="1" w:styleId="Style1">
    <w:name w:val="Style1"/>
    <w:basedOn w:val="Normal"/>
    <w:autoRedefine/>
    <w:rsid w:val="00DF2956"/>
    <w:pPr>
      <w:numPr>
        <w:numId w:val="19"/>
      </w:numPr>
      <w:autoSpaceDE/>
      <w:autoSpaceDN/>
      <w:spacing w:line="340" w:lineRule="exact"/>
    </w:pPr>
    <w:rPr>
      <w:rFonts w:ascii="Times New Roman" w:hAnsi="Times New Roman"/>
    </w:rPr>
  </w:style>
  <w:style w:type="paragraph" w:styleId="BodyText2">
    <w:name w:val="Body Text 2"/>
    <w:basedOn w:val="Normal"/>
    <w:link w:val="BodyText2Char"/>
    <w:uiPriority w:val="99"/>
    <w:semiHidden/>
    <w:unhideWhenUsed/>
    <w:rsid w:val="007654B0"/>
    <w:pPr>
      <w:spacing w:after="120" w:line="480" w:lineRule="auto"/>
    </w:pPr>
  </w:style>
  <w:style w:type="character" w:customStyle="1" w:styleId="BodyText2Char">
    <w:name w:val="Body Text 2 Char"/>
    <w:basedOn w:val="DefaultParagraphFont"/>
    <w:link w:val="BodyText2"/>
    <w:uiPriority w:val="99"/>
    <w:semiHidden/>
    <w:rsid w:val="007654B0"/>
    <w:rPr>
      <w:rFonts w:ascii=".VnTime" w:eastAsia="Times New Roman" w:hAnsi=".VnTime" w:cs="Times New Roman"/>
      <w:sz w:val="26"/>
      <w:szCs w:val="26"/>
    </w:rPr>
  </w:style>
  <w:style w:type="paragraph" w:customStyle="1" w:styleId="StyleBodyTextIndentTimesNewRoman12ptBold">
    <w:name w:val="Style Body Text Indent + Times New Roman 12 pt Bold"/>
    <w:basedOn w:val="Heading3"/>
    <w:next w:val="Heading3"/>
    <w:rsid w:val="00A87D80"/>
    <w:pPr>
      <w:keepLines w:val="0"/>
      <w:numPr>
        <w:numId w:val="23"/>
      </w:numPr>
      <w:autoSpaceDE/>
      <w:autoSpaceDN/>
      <w:spacing w:before="240" w:after="120"/>
      <w:jc w:val="both"/>
    </w:pPr>
    <w:rPr>
      <w:rFonts w:ascii="Times New Roman" w:eastAsia="Times New Roman" w:hAnsi="Times New Roman" w:cs="Times New Roman"/>
      <w:b/>
      <w:bCs/>
      <w:color w:val="auto"/>
      <w:sz w:val="26"/>
      <w:szCs w:val="26"/>
    </w:rPr>
  </w:style>
  <w:style w:type="paragraph" w:styleId="Index1">
    <w:name w:val="index 1"/>
    <w:basedOn w:val="Normal"/>
    <w:next w:val="Normal"/>
    <w:semiHidden/>
    <w:rsid w:val="00B6157C"/>
    <w:pPr>
      <w:autoSpaceDE/>
      <w:autoSpaceDN/>
      <w:ind w:left="260" w:hanging="2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b.com.vn/Dieu-kien-chung-ve-cap-tin-dung/5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b.com.vn/Dieu-kien-chung-ve-cap-tin-dung/5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b.com.vn/Dieu-kien-chung-ve-cap-tin-dung/572" TargetMode="External"/><Relationship Id="rId5" Type="http://schemas.openxmlformats.org/officeDocument/2006/relationships/webSettings" Target="webSettings.xml"/><Relationship Id="rId15" Type="http://schemas.openxmlformats.org/officeDocument/2006/relationships/hyperlink" Target="mailto:CSKHCaNhan@msb.com.vn" TargetMode="External"/><Relationship Id="rId10" Type="http://schemas.openxmlformats.org/officeDocument/2006/relationships/hyperlink" Target="http://www.msb.com.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b.com.vn/Dieu-kien-chung-ve-cap-tin-dung/572" TargetMode="External"/><Relationship Id="rId14" Type="http://schemas.openxmlformats.org/officeDocument/2006/relationships/hyperlink" Target="https://www.msb.com.vn/Dieu-kien-chung-ve-cap-tin-dung/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269E-8775-42F6-BAFA-FCE39A14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Bui Thi Hong (TVPL&amp;TT-NHBL)</dc:creator>
  <cp:keywords/>
  <dc:description/>
  <cp:lastModifiedBy>Hang Mai Thuy (DF - KHCN BackEnd)</cp:lastModifiedBy>
  <cp:revision>33</cp:revision>
  <dcterms:created xsi:type="dcterms:W3CDTF">2021-11-04T03:54:00Z</dcterms:created>
  <dcterms:modified xsi:type="dcterms:W3CDTF">2022-11-08T10:10:00Z</dcterms:modified>
</cp:coreProperties>
</file>